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18"/>
        </w:rPr>
      </w:pPr>
    </w:p>
    <w:p>
      <w:pPr>
        <w:pStyle w:val="BodyText"/>
        <w:rPr>
          <w:rFonts w:ascii="Times New Roman"/>
          <w:sz w:val="16"/>
        </w:rPr>
      </w:pPr>
    </w:p>
    <w:p>
      <w:pPr>
        <w:spacing w:before="0"/>
        <w:ind w:left="0" w:right="0" w:firstLine="0"/>
        <w:jc w:val="right"/>
        <w:rPr>
          <w:sz w:val="16"/>
        </w:rPr>
      </w:pPr>
      <w:r>
        <w:rPr>
          <w:sz w:val="16"/>
        </w:rPr>
        <w:t>T AGENCY</w:t>
      </w:r>
    </w:p>
    <w:p>
      <w:pPr>
        <w:spacing w:line="218" w:lineRule="auto" w:before="78"/>
        <w:ind w:left="322" w:right="3473" w:firstLine="0"/>
        <w:jc w:val="left"/>
        <w:rPr>
          <w:sz w:val="9"/>
        </w:rPr>
      </w:pPr>
      <w:r>
        <w:rPr/>
        <w:br w:type="column"/>
      </w:r>
      <w:r>
        <w:rPr>
          <w:w w:val="105"/>
          <w:sz w:val="9"/>
        </w:rPr>
        <w:t>Digitally signed by INFORMATICS DEVELOPMENT AGENCY Date: 2019.02.19 09:27:46 EET</w:t>
      </w:r>
    </w:p>
    <w:p>
      <w:pPr>
        <w:spacing w:line="218" w:lineRule="auto" w:before="0"/>
        <w:ind w:left="322" w:right="4052" w:firstLine="0"/>
        <w:jc w:val="left"/>
        <w:rPr>
          <w:sz w:val="9"/>
        </w:rPr>
      </w:pPr>
      <w:r>
        <w:rPr/>
        <w:pict>
          <v:shape style="position:absolute;margin-left:279.660004pt;margin-top:-15.521121pt;width:55.6pt;height:8.950pt;mso-position-horizontal-relative:page;mso-position-vertical-relative:paragraph;z-index:251660288" type="#_x0000_t202" filled="false" stroked="false">
            <v:textbox inset="0,0,0,0">
              <w:txbxContent>
                <w:p>
                  <w:pPr>
                    <w:spacing w:line="179" w:lineRule="exact" w:before="0"/>
                    <w:ind w:left="0" w:right="0" w:firstLine="0"/>
                    <w:jc w:val="left"/>
                    <w:rPr>
                      <w:sz w:val="16"/>
                    </w:rPr>
                  </w:pPr>
                  <w:r>
                    <w:rPr>
                      <w:sz w:val="16"/>
                    </w:rPr>
                    <w:t>DEVELOPMEN</w:t>
                  </w:r>
                </w:p>
              </w:txbxContent>
            </v:textbox>
            <w10:wrap type="none"/>
          </v:shape>
        </w:pict>
      </w:r>
      <w:r>
        <w:rPr/>
        <w:pict>
          <v:shape style="position:absolute;margin-left:279.660004pt;margin-top:-23.52112pt;width:55.15pt;height:8.950pt;mso-position-horizontal-relative:page;mso-position-vertical-relative:paragraph;z-index:251661312" type="#_x0000_t202" filled="false" stroked="false">
            <v:textbox inset="0,0,0,0">
              <w:txbxContent>
                <w:p>
                  <w:pPr>
                    <w:spacing w:line="179" w:lineRule="exact" w:before="0"/>
                    <w:ind w:left="0" w:right="0" w:firstLine="0"/>
                    <w:jc w:val="left"/>
                    <w:rPr>
                      <w:sz w:val="16"/>
                    </w:rPr>
                  </w:pPr>
                  <w:r>
                    <w:rPr>
                      <w:sz w:val="16"/>
                    </w:rPr>
                    <w:t>INFORMATICS</w:t>
                  </w:r>
                </w:p>
              </w:txbxContent>
            </v:textbox>
            <w10:wrap type="none"/>
          </v:shape>
        </w:pict>
      </w:r>
      <w:r>
        <w:rPr>
          <w:w w:val="105"/>
          <w:sz w:val="9"/>
        </w:rPr>
        <w:t>Reason:</w:t>
      </w:r>
    </w:p>
    <w:p>
      <w:pPr>
        <w:spacing w:line="218" w:lineRule="auto" w:before="0"/>
        <w:ind w:left="322" w:right="4052" w:firstLine="0"/>
        <w:jc w:val="left"/>
        <w:rPr>
          <w:sz w:val="9"/>
        </w:rPr>
      </w:pPr>
      <w:r>
        <w:rPr>
          <w:w w:val="105"/>
          <w:sz w:val="9"/>
        </w:rPr>
        <w:t>Location: Athens</w:t>
      </w:r>
    </w:p>
    <w:p>
      <w:pPr>
        <w:spacing w:after="0" w:line="218" w:lineRule="auto"/>
        <w:jc w:val="left"/>
        <w:rPr>
          <w:sz w:val="9"/>
        </w:rPr>
        <w:sectPr>
          <w:footerReference w:type="default" r:id="rId5"/>
          <w:type w:val="continuous"/>
          <w:pgSz w:w="11910" w:h="16840"/>
          <w:pgMar w:footer="744" w:top="360" w:bottom="940" w:left="380" w:right="380"/>
          <w:pgNumType w:start="1"/>
          <w:cols w:num="2" w:equalWidth="0">
            <w:col w:w="6032" w:space="40"/>
            <w:col w:w="5078"/>
          </w:cols>
        </w:sectPr>
      </w:pPr>
    </w:p>
    <w:p>
      <w:pPr>
        <w:pStyle w:val="BodyText"/>
        <w:rPr>
          <w:sz w:val="20"/>
        </w:rPr>
      </w:pPr>
    </w:p>
    <w:p>
      <w:pPr>
        <w:pStyle w:val="BodyText"/>
        <w:rPr>
          <w:sz w:val="20"/>
        </w:rPr>
      </w:pPr>
    </w:p>
    <w:p>
      <w:pPr>
        <w:pStyle w:val="BodyText"/>
        <w:rPr>
          <w:sz w:val="20"/>
        </w:rPr>
      </w:pPr>
    </w:p>
    <w:p>
      <w:pPr>
        <w:pStyle w:val="BodyText"/>
        <w:spacing w:before="9"/>
        <w:rPr>
          <w:sz w:val="16"/>
        </w:rPr>
      </w:pPr>
    </w:p>
    <w:tbl>
      <w:tblPr>
        <w:tblW w:w="0" w:type="auto"/>
        <w:jc w:val="left"/>
        <w:tblInd w:w="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6"/>
        <w:gridCol w:w="3380"/>
      </w:tblGrid>
      <w:tr>
        <w:trPr>
          <w:trHeight w:val="4141" w:hRule="atLeast"/>
        </w:trPr>
        <w:tc>
          <w:tcPr>
            <w:tcW w:w="5106" w:type="dxa"/>
          </w:tcPr>
          <w:p>
            <w:pPr>
              <w:pStyle w:val="TableParagraph"/>
              <w:spacing w:before="44"/>
              <w:ind w:left="200"/>
              <w:rPr>
                <w:b/>
                <w:i/>
                <w:sz w:val="24"/>
              </w:rPr>
            </w:pPr>
            <w:r>
              <w:rPr>
                <w:b/>
                <w:i/>
                <w:color w:val="000080"/>
                <w:spacing w:val="-1"/>
                <w:sz w:val="24"/>
              </w:rPr>
              <w:t>ΕΛΛΗΝΙΚΗ</w:t>
            </w:r>
            <w:r>
              <w:rPr>
                <w:b/>
                <w:i/>
                <w:color w:val="000080"/>
                <w:spacing w:val="50"/>
                <w:sz w:val="24"/>
              </w:rPr>
              <w:t> </w:t>
            </w:r>
            <w:r>
              <w:rPr>
                <w:b/>
                <w:i/>
                <w:color w:val="000080"/>
                <w:spacing w:val="-22"/>
                <w:sz w:val="24"/>
              </w:rPr>
              <w:drawing>
                <wp:inline distT="0" distB="0" distL="0" distR="0">
                  <wp:extent cx="410476" cy="428919"/>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0476" cy="428919"/>
                          </a:xfrm>
                          <a:prstGeom prst="rect">
                            <a:avLst/>
                          </a:prstGeom>
                        </pic:spPr>
                      </pic:pic>
                    </a:graphicData>
                  </a:graphic>
                </wp:inline>
              </w:drawing>
            </w:r>
            <w:r>
              <w:rPr>
                <w:b/>
                <w:i/>
                <w:color w:val="000080"/>
                <w:spacing w:val="-22"/>
                <w:sz w:val="24"/>
              </w:rPr>
            </w:r>
            <w:r>
              <w:rPr>
                <w:rFonts w:ascii="Times New Roman" w:hAnsi="Times New Roman"/>
                <w:color w:val="000080"/>
                <w:spacing w:val="-22"/>
                <w:sz w:val="24"/>
              </w:rPr>
              <w:t> </w:t>
            </w:r>
            <w:r>
              <w:rPr>
                <w:rFonts w:ascii="Times New Roman" w:hAnsi="Times New Roman"/>
                <w:color w:val="000080"/>
                <w:spacing w:val="-9"/>
                <w:sz w:val="24"/>
              </w:rPr>
              <w:t> </w:t>
            </w:r>
            <w:r>
              <w:rPr>
                <w:b/>
                <w:i/>
                <w:color w:val="000080"/>
                <w:sz w:val="24"/>
              </w:rPr>
              <w:t>ΔΗΜΟΚΡΑΤΙΑ</w:t>
            </w:r>
          </w:p>
          <w:p>
            <w:pPr>
              <w:pStyle w:val="TableParagraph"/>
              <w:spacing w:before="58"/>
              <w:ind w:left="200"/>
              <w:rPr>
                <w:b/>
                <w:sz w:val="24"/>
              </w:rPr>
            </w:pPr>
            <w:r>
              <w:rPr>
                <w:b/>
                <w:sz w:val="24"/>
              </w:rPr>
              <w:t>1</w:t>
            </w:r>
            <w:r>
              <w:rPr>
                <w:b/>
                <w:sz w:val="24"/>
                <w:vertAlign w:val="superscript"/>
              </w:rPr>
              <w:t>η</w:t>
            </w:r>
            <w:r>
              <w:rPr>
                <w:b/>
                <w:sz w:val="24"/>
                <w:vertAlign w:val="baseline"/>
              </w:rPr>
              <w:t> Υ.ΠΕ ΑΤΤΙΚΗΣ</w:t>
            </w:r>
          </w:p>
          <w:p>
            <w:pPr>
              <w:pStyle w:val="TableParagraph"/>
              <w:ind w:left="200"/>
              <w:rPr>
                <w:b/>
                <w:sz w:val="24"/>
              </w:rPr>
            </w:pPr>
            <w:r>
              <w:rPr>
                <w:b/>
                <w:sz w:val="24"/>
              </w:rPr>
              <w:t>Γ.Ν.Α. «Γ. ΓΕΝΝΗΜΑΤΑΣ»</w:t>
            </w:r>
          </w:p>
          <w:p>
            <w:pPr>
              <w:pStyle w:val="TableParagraph"/>
              <w:ind w:left="200" w:right="1532"/>
              <w:rPr>
                <w:b/>
                <w:sz w:val="24"/>
              </w:rPr>
            </w:pPr>
            <w:r>
              <w:rPr>
                <w:b/>
                <w:sz w:val="24"/>
              </w:rPr>
              <w:t>Δ/νση: Λεωφ. Μεσογείων 154 Τ.Κ.: 11527</w:t>
            </w:r>
          </w:p>
          <w:p>
            <w:pPr>
              <w:pStyle w:val="TableParagraph"/>
              <w:ind w:left="200" w:right="1879"/>
              <w:rPr>
                <w:b/>
                <w:sz w:val="24"/>
              </w:rPr>
            </w:pPr>
            <w:r>
              <w:rPr>
                <w:b/>
                <w:sz w:val="24"/>
              </w:rPr>
              <w:t>ΔΙΕΥΘΥΝΣΗ ΔΙΟΙΚΗΤΙΚΗΣ ΥΠΗΡΕΣΙΑΣ</w:t>
            </w:r>
          </w:p>
          <w:p>
            <w:pPr>
              <w:pStyle w:val="TableParagraph"/>
              <w:ind w:left="200"/>
              <w:rPr>
                <w:b/>
                <w:sz w:val="24"/>
              </w:rPr>
            </w:pPr>
            <w:r>
              <w:rPr>
                <w:b/>
                <w:sz w:val="24"/>
              </w:rPr>
              <w:t>ΤΜΗΜΑ: ΔΙΑΧ. ΑΝΘΡ. ΔΥΝΑΜΙΚΟΥ</w:t>
            </w:r>
          </w:p>
          <w:p>
            <w:pPr>
              <w:pStyle w:val="TableParagraph"/>
              <w:ind w:left="200" w:right="1459"/>
              <w:rPr>
                <w:b/>
                <w:sz w:val="24"/>
              </w:rPr>
            </w:pPr>
            <w:r>
              <w:rPr>
                <w:b/>
                <w:sz w:val="24"/>
              </w:rPr>
              <w:t>Πληροφορίες: Νίκος Ερημίτης Τηλ.</w:t>
            </w:r>
            <w:r>
              <w:rPr>
                <w:b/>
                <w:spacing w:val="-1"/>
                <w:sz w:val="24"/>
              </w:rPr>
              <w:t> </w:t>
            </w:r>
            <w:r>
              <w:rPr>
                <w:b/>
                <w:sz w:val="24"/>
              </w:rPr>
              <w:t>2132032168</w:t>
            </w:r>
          </w:p>
          <w:p>
            <w:pPr>
              <w:pStyle w:val="TableParagraph"/>
              <w:ind w:left="200"/>
              <w:rPr>
                <w:b/>
                <w:sz w:val="24"/>
              </w:rPr>
            </w:pPr>
            <w:r>
              <w:rPr>
                <w:b/>
                <w:sz w:val="24"/>
              </w:rPr>
              <w:t>Fax:</w:t>
            </w:r>
            <w:r>
              <w:rPr>
                <w:b/>
                <w:spacing w:val="-5"/>
                <w:sz w:val="24"/>
              </w:rPr>
              <w:t> </w:t>
            </w:r>
            <w:r>
              <w:rPr>
                <w:b/>
                <w:sz w:val="24"/>
              </w:rPr>
              <w:t>2132033689</w:t>
            </w:r>
          </w:p>
          <w:p>
            <w:pPr>
              <w:pStyle w:val="TableParagraph"/>
              <w:spacing w:line="270" w:lineRule="atLeast" w:before="1"/>
              <w:ind w:left="200" w:right="1691"/>
              <w:rPr>
                <w:b/>
                <w:sz w:val="24"/>
              </w:rPr>
            </w:pPr>
            <w:r>
              <w:rPr>
                <w:b/>
                <w:sz w:val="24"/>
              </w:rPr>
              <w:t>E-mail:humanresdept@gna- gennimatas.gr</w:t>
            </w:r>
          </w:p>
        </w:tc>
        <w:tc>
          <w:tcPr>
            <w:tcW w:w="3380" w:type="dxa"/>
          </w:tcPr>
          <w:p>
            <w:pPr>
              <w:pStyle w:val="TableParagraph"/>
              <w:rPr>
                <w:sz w:val="26"/>
              </w:rPr>
            </w:pPr>
          </w:p>
          <w:p>
            <w:pPr>
              <w:pStyle w:val="TableParagraph"/>
              <w:rPr>
                <w:sz w:val="26"/>
              </w:rPr>
            </w:pPr>
          </w:p>
          <w:p>
            <w:pPr>
              <w:pStyle w:val="TableParagraph"/>
              <w:spacing w:before="173"/>
              <w:ind w:left="915"/>
              <w:rPr>
                <w:b/>
                <w:sz w:val="24"/>
              </w:rPr>
            </w:pPr>
            <w:r>
              <w:rPr>
                <w:b/>
                <w:sz w:val="24"/>
              </w:rPr>
              <w:t>Αθήνα 7-9-2018</w:t>
            </w:r>
          </w:p>
          <w:p>
            <w:pPr>
              <w:pStyle w:val="TableParagraph"/>
              <w:ind w:left="872"/>
              <w:rPr>
                <w:b/>
                <w:sz w:val="24"/>
              </w:rPr>
            </w:pPr>
            <w:r>
              <w:rPr>
                <w:b/>
                <w:sz w:val="24"/>
              </w:rPr>
              <w:t>Αριθμ. Πρωτ.: 26833</w:t>
            </w:r>
          </w:p>
        </w:tc>
      </w:tr>
    </w:tbl>
    <w:p>
      <w:pPr>
        <w:pStyle w:val="BodyText"/>
        <w:rPr>
          <w:sz w:val="20"/>
        </w:rPr>
      </w:pPr>
    </w:p>
    <w:p>
      <w:pPr>
        <w:pStyle w:val="BodyText"/>
        <w:rPr>
          <w:sz w:val="20"/>
        </w:rPr>
      </w:pPr>
    </w:p>
    <w:p>
      <w:pPr>
        <w:pStyle w:val="BodyText"/>
        <w:rPr>
          <w:sz w:val="20"/>
        </w:rPr>
      </w:pPr>
    </w:p>
    <w:p>
      <w:pPr>
        <w:pStyle w:val="BodyText"/>
        <w:spacing w:before="3"/>
        <w:rPr>
          <w:sz w:val="22"/>
        </w:rPr>
      </w:pPr>
    </w:p>
    <w:p>
      <w:pPr>
        <w:pStyle w:val="Heading1"/>
        <w:spacing w:line="321" w:lineRule="exact" w:before="91"/>
        <w:ind w:left="1029" w:right="1029"/>
        <w:jc w:val="center"/>
      </w:pPr>
      <w:r>
        <w:rPr/>
        <w:pict>
          <v:line style="position:absolute;mso-position-horizontal-relative:page;mso-position-vertical-relative:paragraph;z-index:251658240" from="170.899994pt,19.841831pt" to="424.269994pt,19.841831pt" stroked="true" strokeweight="1.44pt" strokecolor="#000000">
            <v:stroke dashstyle="solid"/>
            <w10:wrap type="none"/>
          </v:line>
        </w:pict>
      </w:r>
      <w:r>
        <w:rPr/>
        <w:t>ΑΝΑΚΟΙΝΩΣΗ υπ' αριθμ. ΣΟΧ 2 / 2018</w:t>
      </w:r>
    </w:p>
    <w:p>
      <w:pPr>
        <w:pStyle w:val="Heading2"/>
        <w:ind w:left="1029" w:right="1033"/>
        <w:jc w:val="center"/>
      </w:pPr>
      <w:r>
        <w:rPr/>
        <w:pict>
          <v:line style="position:absolute;mso-position-horizontal-relative:page;mso-position-vertical-relative:paragraph;z-index:251659264" from="425.950012pt,26.975851pt" to="518.854012pt,26.975851pt" stroked="true" strokeweight="1.2pt" strokecolor="#000000">
            <v:stroke dashstyle="solid"/>
            <w10:wrap type="none"/>
          </v:line>
        </w:pict>
      </w:r>
      <w:r>
        <w:rPr/>
        <w:t>Για την πρόσληψη εποχικού προσωπικού σε νομικά πρόσωπα που υπάγονται στην εποπτεία του Υπουργείου Υγείας για την αντιμετώπιση απρόβλεπτων ή</w:t>
      </w:r>
    </w:p>
    <w:p>
      <w:pPr>
        <w:spacing w:before="0"/>
        <w:ind w:left="0" w:right="0" w:firstLine="0"/>
        <w:jc w:val="center"/>
        <w:rPr>
          <w:b/>
          <w:sz w:val="24"/>
        </w:rPr>
      </w:pPr>
      <w:r>
        <w:rPr>
          <w:rFonts w:ascii="Times New Roman" w:hAnsi="Times New Roman"/>
          <w:spacing w:val="-60"/>
          <w:sz w:val="24"/>
          <w:u w:val="thick"/>
        </w:rPr>
        <w:t> </w:t>
      </w:r>
      <w:r>
        <w:rPr>
          <w:b/>
          <w:sz w:val="24"/>
          <w:u w:val="thick"/>
        </w:rPr>
        <w:t>επειγουσών περιστάσεων</w:t>
      </w:r>
    </w:p>
    <w:p>
      <w:pPr>
        <w:spacing w:before="0"/>
        <w:ind w:left="1029" w:right="1033" w:firstLine="0"/>
        <w:jc w:val="center"/>
        <w:rPr>
          <w:b/>
          <w:sz w:val="24"/>
        </w:rPr>
      </w:pPr>
      <w:r>
        <w:rPr>
          <w:b/>
          <w:sz w:val="24"/>
        </w:rPr>
        <w:t>με σύμβαση εργασίας ιδιωτικού δικαίου ορισμένου χρόνου</w:t>
      </w:r>
    </w:p>
    <w:p>
      <w:pPr>
        <w:spacing w:before="0"/>
        <w:ind w:left="0" w:right="1" w:firstLine="0"/>
        <w:jc w:val="center"/>
        <w:rPr>
          <w:b/>
          <w:sz w:val="24"/>
        </w:rPr>
      </w:pPr>
      <w:r>
        <w:rPr>
          <w:rFonts w:ascii="Times New Roman" w:hAnsi="Times New Roman"/>
          <w:spacing w:val="-60"/>
          <w:sz w:val="24"/>
          <w:u w:val="thick"/>
        </w:rPr>
        <w:t> </w:t>
      </w:r>
      <w:r>
        <w:rPr>
          <w:b/>
          <w:sz w:val="24"/>
          <w:u w:val="thick"/>
        </w:rPr>
        <w:t>για ανάγκες καθαριότητας, εστίασης και φύλαξης</w:t>
      </w:r>
    </w:p>
    <w:p>
      <w:pPr>
        <w:spacing w:before="0"/>
        <w:ind w:left="1024" w:right="1033" w:firstLine="0"/>
        <w:jc w:val="center"/>
        <w:rPr>
          <w:b/>
          <w:sz w:val="24"/>
        </w:rPr>
      </w:pPr>
      <w:r>
        <w:rPr>
          <w:b/>
          <w:sz w:val="24"/>
        </w:rPr>
        <w:t>(Άρθρα: 21 του Ν. 2190/1994, όπως ισχύει, 63 του Ν. 4430/2016, και 107 του Ν.</w:t>
      </w:r>
    </w:p>
    <w:p>
      <w:pPr>
        <w:spacing w:before="0"/>
        <w:ind w:left="1029" w:right="1028" w:firstLine="0"/>
        <w:jc w:val="center"/>
        <w:rPr>
          <w:b/>
          <w:sz w:val="24"/>
        </w:rPr>
      </w:pPr>
      <w:r>
        <w:rPr>
          <w:b/>
          <w:sz w:val="24"/>
        </w:rPr>
        <w:t>4461/2017)</w:t>
      </w:r>
    </w:p>
    <w:p>
      <w:pPr>
        <w:pStyle w:val="BodyText"/>
        <w:rPr>
          <w:b/>
          <w:sz w:val="26"/>
        </w:rPr>
      </w:pPr>
    </w:p>
    <w:p>
      <w:pPr>
        <w:spacing w:before="163"/>
        <w:ind w:left="1029" w:right="1033" w:firstLine="0"/>
        <w:jc w:val="center"/>
        <w:rPr>
          <w:b/>
          <w:sz w:val="28"/>
        </w:rPr>
      </w:pPr>
      <w:r>
        <w:rPr>
          <w:b/>
          <w:sz w:val="28"/>
        </w:rPr>
        <w:t>Το Γ.Ν.Α. «Γ. ΓΕΝΝΗΜΑΤΑΣ»</w:t>
      </w:r>
    </w:p>
    <w:p>
      <w:pPr>
        <w:pStyle w:val="BodyText"/>
        <w:spacing w:before="11"/>
        <w:rPr>
          <w:b/>
          <w:sz w:val="43"/>
        </w:rPr>
      </w:pPr>
    </w:p>
    <w:p>
      <w:pPr>
        <w:spacing w:before="0"/>
        <w:ind w:left="1178" w:right="0" w:firstLine="0"/>
        <w:jc w:val="both"/>
        <w:rPr>
          <w:b/>
          <w:sz w:val="24"/>
        </w:rPr>
      </w:pPr>
      <w:r>
        <w:rPr>
          <w:b/>
          <w:sz w:val="24"/>
        </w:rPr>
        <w:t>Έχοντας υπόψη:</w:t>
      </w:r>
    </w:p>
    <w:p>
      <w:pPr>
        <w:pStyle w:val="ListParagraph"/>
        <w:numPr>
          <w:ilvl w:val="0"/>
          <w:numId w:val="1"/>
        </w:numPr>
        <w:tabs>
          <w:tab w:pos="1157" w:val="left" w:leader="none"/>
        </w:tabs>
        <w:spacing w:line="240" w:lineRule="auto" w:before="2" w:after="0"/>
        <w:ind w:left="1156" w:right="0" w:hanging="405"/>
        <w:jc w:val="both"/>
        <w:rPr>
          <w:sz w:val="24"/>
        </w:rPr>
      </w:pPr>
      <w:r>
        <w:rPr>
          <w:sz w:val="24"/>
        </w:rPr>
        <w:t>Τις</w:t>
      </w:r>
      <w:r>
        <w:rPr>
          <w:spacing w:val="48"/>
          <w:sz w:val="24"/>
        </w:rPr>
        <w:t> </w:t>
      </w:r>
      <w:r>
        <w:rPr>
          <w:sz w:val="24"/>
        </w:rPr>
        <w:t>διατάξεις</w:t>
      </w:r>
      <w:r>
        <w:rPr>
          <w:spacing w:val="49"/>
          <w:sz w:val="24"/>
        </w:rPr>
        <w:t> </w:t>
      </w:r>
      <w:r>
        <w:rPr>
          <w:sz w:val="24"/>
        </w:rPr>
        <w:t>των</w:t>
      </w:r>
      <w:r>
        <w:rPr>
          <w:spacing w:val="47"/>
          <w:sz w:val="24"/>
        </w:rPr>
        <w:t> </w:t>
      </w:r>
      <w:r>
        <w:rPr>
          <w:sz w:val="24"/>
        </w:rPr>
        <w:t>παρ.</w:t>
      </w:r>
      <w:r>
        <w:rPr>
          <w:spacing w:val="50"/>
          <w:sz w:val="24"/>
        </w:rPr>
        <w:t> </w:t>
      </w:r>
      <w:r>
        <w:rPr>
          <w:sz w:val="24"/>
        </w:rPr>
        <w:t>5</w:t>
      </w:r>
      <w:r>
        <w:rPr>
          <w:spacing w:val="49"/>
          <w:sz w:val="24"/>
        </w:rPr>
        <w:t> </w:t>
      </w:r>
      <w:r>
        <w:rPr>
          <w:sz w:val="24"/>
        </w:rPr>
        <w:t>έως</w:t>
      </w:r>
      <w:r>
        <w:rPr>
          <w:spacing w:val="49"/>
          <w:sz w:val="24"/>
        </w:rPr>
        <w:t> </w:t>
      </w:r>
      <w:r>
        <w:rPr>
          <w:sz w:val="24"/>
        </w:rPr>
        <w:t>και</w:t>
      </w:r>
      <w:r>
        <w:rPr>
          <w:spacing w:val="52"/>
          <w:sz w:val="24"/>
        </w:rPr>
        <w:t> </w:t>
      </w:r>
      <w:r>
        <w:rPr>
          <w:sz w:val="24"/>
        </w:rPr>
        <w:t>13,</w:t>
      </w:r>
      <w:r>
        <w:rPr>
          <w:spacing w:val="50"/>
          <w:sz w:val="24"/>
        </w:rPr>
        <w:t> </w:t>
      </w:r>
      <w:r>
        <w:rPr>
          <w:sz w:val="24"/>
        </w:rPr>
        <w:t>15</w:t>
      </w:r>
      <w:r>
        <w:rPr>
          <w:spacing w:val="48"/>
          <w:sz w:val="24"/>
        </w:rPr>
        <w:t> </w:t>
      </w:r>
      <w:r>
        <w:rPr>
          <w:sz w:val="24"/>
        </w:rPr>
        <w:t>και</w:t>
      </w:r>
      <w:r>
        <w:rPr>
          <w:spacing w:val="51"/>
          <w:sz w:val="24"/>
        </w:rPr>
        <w:t> </w:t>
      </w:r>
      <w:r>
        <w:rPr>
          <w:sz w:val="24"/>
        </w:rPr>
        <w:t>20</w:t>
      </w:r>
      <w:r>
        <w:rPr>
          <w:spacing w:val="50"/>
          <w:sz w:val="24"/>
        </w:rPr>
        <w:t> </w:t>
      </w:r>
      <w:r>
        <w:rPr>
          <w:sz w:val="24"/>
        </w:rPr>
        <w:t>του</w:t>
      </w:r>
      <w:r>
        <w:rPr>
          <w:spacing w:val="50"/>
          <w:sz w:val="24"/>
        </w:rPr>
        <w:t> </w:t>
      </w:r>
      <w:r>
        <w:rPr>
          <w:sz w:val="24"/>
        </w:rPr>
        <w:t>άρθρου</w:t>
      </w:r>
      <w:r>
        <w:rPr>
          <w:spacing w:val="50"/>
          <w:sz w:val="24"/>
        </w:rPr>
        <w:t> </w:t>
      </w:r>
      <w:r>
        <w:rPr>
          <w:sz w:val="24"/>
        </w:rPr>
        <w:t>21</w:t>
      </w:r>
      <w:r>
        <w:rPr>
          <w:spacing w:val="49"/>
          <w:sz w:val="24"/>
        </w:rPr>
        <w:t> </w:t>
      </w:r>
      <w:r>
        <w:rPr>
          <w:sz w:val="24"/>
        </w:rPr>
        <w:t>του</w:t>
      </w:r>
      <w:r>
        <w:rPr>
          <w:spacing w:val="50"/>
          <w:sz w:val="24"/>
        </w:rPr>
        <w:t> </w:t>
      </w:r>
      <w:r>
        <w:rPr>
          <w:sz w:val="24"/>
        </w:rPr>
        <w:t>Ν.</w:t>
      </w:r>
      <w:r>
        <w:rPr>
          <w:spacing w:val="7"/>
          <w:sz w:val="24"/>
        </w:rPr>
        <w:t> </w:t>
      </w:r>
      <w:r>
        <w:rPr>
          <w:sz w:val="24"/>
        </w:rPr>
        <w:t>2190/1994</w:t>
      </w:r>
    </w:p>
    <w:p>
      <w:pPr>
        <w:pStyle w:val="BodyText"/>
        <w:ind w:left="1178" w:right="771"/>
        <w:jc w:val="both"/>
      </w:pPr>
      <w:r>
        <w:rPr/>
        <w:t>«Σύσταση ανεξάρτητης αρχής για την επιλογή προσωπικού και ρύθμιση θεμάτων διοίκησης» (ΦΕΚ 28 Α), όπως έχει τροποποιηθεί και ισχύει, σε συνδυασμό με τις διατάξεις του άρθρου 63 του Ν. 4430/2016, όπως τροποποιήθηκε και ισχύει, του άρθρου 25 παρ. 9 του Ν.4440/2016 και του άρθρου 107 του Ν.4461/2017.</w:t>
      </w:r>
    </w:p>
    <w:p>
      <w:pPr>
        <w:pStyle w:val="ListParagraph"/>
        <w:numPr>
          <w:ilvl w:val="0"/>
          <w:numId w:val="1"/>
        </w:numPr>
        <w:tabs>
          <w:tab w:pos="1171" w:val="left" w:leader="none"/>
        </w:tabs>
        <w:spacing w:line="240" w:lineRule="auto" w:before="0" w:after="0"/>
        <w:ind w:left="1178" w:right="771" w:hanging="426"/>
        <w:jc w:val="both"/>
        <w:rPr>
          <w:sz w:val="24"/>
        </w:rPr>
      </w:pPr>
      <w:r>
        <w:rPr>
          <w:sz w:val="24"/>
        </w:rPr>
        <w:t>Τις διατάξεις του άρθρου ένατου του Ν. 4057/2012 «Πειθαρχικό Δίκαιο Δημοσίων Πολιτικών Διοικητικών Υπαλλήλων και Υπαλλήλων Νομικών Προσώπων Δημοσίου Δικαίου» (ΦΕΚ 54</w:t>
      </w:r>
      <w:r>
        <w:rPr>
          <w:spacing w:val="-1"/>
          <w:sz w:val="24"/>
        </w:rPr>
        <w:t> </w:t>
      </w:r>
      <w:r>
        <w:rPr>
          <w:sz w:val="24"/>
        </w:rPr>
        <w:t>Α).</w:t>
      </w:r>
    </w:p>
    <w:p>
      <w:pPr>
        <w:pStyle w:val="ListParagraph"/>
        <w:numPr>
          <w:ilvl w:val="0"/>
          <w:numId w:val="1"/>
        </w:numPr>
        <w:tabs>
          <w:tab w:pos="1179" w:val="left" w:leader="none"/>
        </w:tabs>
        <w:spacing w:line="275" w:lineRule="exact" w:before="1" w:after="0"/>
        <w:ind w:left="1178" w:right="0" w:hanging="427"/>
        <w:jc w:val="both"/>
        <w:rPr>
          <w:sz w:val="24"/>
        </w:rPr>
      </w:pPr>
      <w:r>
        <w:rPr>
          <w:sz w:val="24"/>
        </w:rPr>
        <w:t>Τις διατάξεις του άρθρου δεύτερου του Ν. 4528/2018 (ΦΕΚ 50/τ.</w:t>
      </w:r>
      <w:r>
        <w:rPr>
          <w:spacing w:val="-12"/>
          <w:sz w:val="24"/>
        </w:rPr>
        <w:t> </w:t>
      </w:r>
      <w:r>
        <w:rPr>
          <w:sz w:val="24"/>
        </w:rPr>
        <w:t>Α΄/16-3-2018).</w:t>
      </w:r>
    </w:p>
    <w:p>
      <w:pPr>
        <w:pStyle w:val="ListParagraph"/>
        <w:numPr>
          <w:ilvl w:val="0"/>
          <w:numId w:val="1"/>
        </w:numPr>
        <w:tabs>
          <w:tab w:pos="1179" w:val="left" w:leader="none"/>
        </w:tabs>
        <w:spacing w:line="275" w:lineRule="exact" w:before="0" w:after="0"/>
        <w:ind w:left="1178" w:right="0" w:hanging="427"/>
        <w:jc w:val="both"/>
        <w:rPr>
          <w:sz w:val="24"/>
        </w:rPr>
      </w:pPr>
      <w:r>
        <w:rPr>
          <w:sz w:val="24"/>
        </w:rPr>
        <w:t>Τον Οργανισμό του Γ.Ν.Α. «Γ. ΓΕΝΝΗΜΑΤΑΣ» (ΦΕΚ 3507/τ.</w:t>
      </w:r>
      <w:r>
        <w:rPr>
          <w:spacing w:val="-29"/>
          <w:sz w:val="24"/>
        </w:rPr>
        <w:t> </w:t>
      </w:r>
      <w:r>
        <w:rPr>
          <w:sz w:val="24"/>
        </w:rPr>
        <w:t>Β΄/31-12-12).</w:t>
      </w:r>
    </w:p>
    <w:p>
      <w:pPr>
        <w:spacing w:before="0"/>
        <w:ind w:left="752" w:right="0" w:firstLine="0"/>
        <w:jc w:val="both"/>
        <w:rPr>
          <w:b/>
          <w:sz w:val="24"/>
        </w:rPr>
      </w:pPr>
      <w:r>
        <w:rPr>
          <w:b/>
          <w:sz w:val="24"/>
        </w:rPr>
        <w:t>5.   </w:t>
      </w:r>
      <w:r>
        <w:rPr>
          <w:sz w:val="24"/>
        </w:rPr>
        <w:t>Τις   υπ’   αριθμ.   Πρωτ.   </w:t>
      </w:r>
      <w:r>
        <w:rPr>
          <w:b/>
          <w:sz w:val="24"/>
        </w:rPr>
        <w:t>18863/11-6-2018,   17500/30-5-2018   </w:t>
      </w:r>
      <w:r>
        <w:rPr>
          <w:sz w:val="24"/>
        </w:rPr>
        <w:t>και </w:t>
      </w:r>
      <w:r>
        <w:rPr>
          <w:spacing w:val="15"/>
          <w:sz w:val="24"/>
        </w:rPr>
        <w:t> </w:t>
      </w:r>
      <w:r>
        <w:rPr>
          <w:b/>
          <w:sz w:val="24"/>
        </w:rPr>
        <w:t>17432/29-5-2018</w:t>
      </w:r>
    </w:p>
    <w:p>
      <w:pPr>
        <w:pStyle w:val="BodyText"/>
        <w:ind w:left="1178" w:right="755"/>
        <w:jc w:val="both"/>
      </w:pPr>
      <w:r>
        <w:rPr/>
        <w:t>Οικονομοτεχνικές Μελέτες της Υπηρεσίας περί της ωφέλειας που επιτυγχάνεται με τη σύναψη των συμβάσεων εργασίας του αρθρ. 63 του Ν. 4430/2016 σε σύγκριση με άλλα μέσα.</w:t>
      </w:r>
    </w:p>
    <w:p>
      <w:pPr>
        <w:spacing w:after="0"/>
        <w:jc w:val="both"/>
        <w:sectPr>
          <w:type w:val="continuous"/>
          <w:pgSz w:w="11910" w:h="16840"/>
          <w:pgMar w:top="360" w:bottom="940" w:left="380" w:right="380"/>
        </w:sectPr>
      </w:pPr>
    </w:p>
    <w:p>
      <w:pPr>
        <w:pStyle w:val="ListParagraph"/>
        <w:numPr>
          <w:ilvl w:val="0"/>
          <w:numId w:val="2"/>
        </w:numPr>
        <w:tabs>
          <w:tab w:pos="1179" w:val="left" w:leader="none"/>
        </w:tabs>
        <w:spacing w:line="240" w:lineRule="auto" w:before="117" w:after="0"/>
        <w:ind w:left="1178" w:right="749" w:hanging="426"/>
        <w:jc w:val="both"/>
        <w:rPr>
          <w:sz w:val="24"/>
        </w:rPr>
      </w:pPr>
      <w:r>
        <w:rPr>
          <w:sz w:val="24"/>
        </w:rPr>
        <w:t>Το απόσπασμα της υπ' αριθμ. </w:t>
      </w:r>
      <w:r>
        <w:rPr>
          <w:b/>
          <w:sz w:val="24"/>
        </w:rPr>
        <w:t>28/18-6-2018 </w:t>
      </w:r>
      <w:r>
        <w:rPr>
          <w:sz w:val="24"/>
        </w:rPr>
        <w:t>(θέμα </w:t>
      </w:r>
      <w:r>
        <w:rPr>
          <w:b/>
          <w:sz w:val="24"/>
        </w:rPr>
        <w:t>1</w:t>
      </w:r>
      <w:r>
        <w:rPr>
          <w:b/>
          <w:sz w:val="24"/>
          <w:vertAlign w:val="superscript"/>
        </w:rPr>
        <w:t>ο</w:t>
      </w:r>
      <w:r>
        <w:rPr>
          <w:sz w:val="24"/>
          <w:vertAlign w:val="baseline"/>
        </w:rPr>
        <w:t>) Συνεδρίασης του Διοικητικού Συμβουλίου του Γ.Ν.Α. «Γ. ΓΕΝΝΗΜΑΤΑΣ» με την οποία αιτιολογείται η συνδρομή της απρόβλεπτης και επείγουσας περίστασης για πρόσληψη προσωπικού κατά τις διατάξεις του αρθρ. 63 του Ν.</w:t>
      </w:r>
      <w:r>
        <w:rPr>
          <w:spacing w:val="-8"/>
          <w:sz w:val="24"/>
          <w:vertAlign w:val="baseline"/>
        </w:rPr>
        <w:t> </w:t>
      </w:r>
      <w:r>
        <w:rPr>
          <w:sz w:val="24"/>
          <w:vertAlign w:val="baseline"/>
        </w:rPr>
        <w:t>4430/2016.</w:t>
      </w:r>
    </w:p>
    <w:p>
      <w:pPr>
        <w:pStyle w:val="ListParagraph"/>
        <w:numPr>
          <w:ilvl w:val="0"/>
          <w:numId w:val="2"/>
        </w:numPr>
        <w:tabs>
          <w:tab w:pos="1179" w:val="left" w:leader="none"/>
        </w:tabs>
        <w:spacing w:line="240" w:lineRule="auto" w:before="0" w:after="0"/>
        <w:ind w:left="1178" w:right="755" w:hanging="426"/>
        <w:jc w:val="both"/>
        <w:rPr>
          <w:sz w:val="24"/>
        </w:rPr>
      </w:pPr>
      <w:r>
        <w:rPr>
          <w:sz w:val="24"/>
        </w:rPr>
        <w:t>Την υπ’ αριθμ. Πρωτ. </w:t>
      </w:r>
      <w:r>
        <w:rPr>
          <w:b/>
          <w:sz w:val="24"/>
        </w:rPr>
        <w:t>26111/30-8-2018 </w:t>
      </w:r>
      <w:r>
        <w:rPr>
          <w:sz w:val="24"/>
        </w:rPr>
        <w:t>Βεβαίωση του Οικονομικού Τμήματος του Γ.Ν.Α. «Γ. Γεννηματάς» σχετικά με την </w:t>
      </w:r>
      <w:r>
        <w:rPr>
          <w:spacing w:val="2"/>
          <w:sz w:val="24"/>
        </w:rPr>
        <w:t>εξασφάλιση </w:t>
      </w:r>
      <w:r>
        <w:rPr>
          <w:sz w:val="24"/>
        </w:rPr>
        <w:t>των </w:t>
      </w:r>
      <w:r>
        <w:rPr>
          <w:spacing w:val="2"/>
          <w:sz w:val="24"/>
        </w:rPr>
        <w:t>πιστώσεων για  την </w:t>
      </w:r>
      <w:r>
        <w:rPr>
          <w:sz w:val="24"/>
        </w:rPr>
        <w:t>πρόσληψη του </w:t>
      </w:r>
      <w:r>
        <w:rPr>
          <w:spacing w:val="2"/>
          <w:sz w:val="24"/>
        </w:rPr>
        <w:t>προσωπικού </w:t>
      </w:r>
      <w:r>
        <w:rPr>
          <w:sz w:val="24"/>
        </w:rPr>
        <w:t>της παρούσας</w:t>
      </w:r>
      <w:r>
        <w:rPr>
          <w:spacing w:val="28"/>
          <w:sz w:val="24"/>
        </w:rPr>
        <w:t> </w:t>
      </w:r>
      <w:r>
        <w:rPr>
          <w:spacing w:val="2"/>
          <w:sz w:val="24"/>
        </w:rPr>
        <w:t>Ανακοίνωσης.</w:t>
      </w:r>
    </w:p>
    <w:p>
      <w:pPr>
        <w:pStyle w:val="BodyText"/>
        <w:spacing w:before="4"/>
        <w:rPr>
          <w:sz w:val="25"/>
        </w:rPr>
      </w:pPr>
    </w:p>
    <w:p>
      <w:pPr>
        <w:pStyle w:val="Heading1"/>
        <w:ind w:left="1029" w:right="1029"/>
        <w:jc w:val="center"/>
      </w:pPr>
      <w:r>
        <w:rPr/>
        <w:t>Ανακοινώνει</w:t>
      </w:r>
    </w:p>
    <w:p>
      <w:pPr>
        <w:pStyle w:val="BodyText"/>
        <w:spacing w:before="4"/>
        <w:rPr>
          <w:b/>
          <w:sz w:val="38"/>
        </w:rPr>
      </w:pPr>
    </w:p>
    <w:p>
      <w:pPr>
        <w:spacing w:line="240" w:lineRule="auto" w:before="1"/>
        <w:ind w:left="752" w:right="749" w:firstLine="0"/>
        <w:jc w:val="both"/>
        <w:rPr>
          <w:b/>
          <w:sz w:val="28"/>
        </w:rPr>
      </w:pPr>
      <w:r>
        <w:rPr>
          <w:b/>
          <w:sz w:val="28"/>
        </w:rPr>
        <w:t>Την πρόσληψη, με σύμβαση εργασίας ιδιωτικού δικαίου ορισμένου χρόνου, συνολικά εκατόν ενενήντα έξι (196) ατόμων για την αντιμετώπιση απρόβλεπτων και επειγουσών περιστάσεων για τις ανάγκες καθαριότητας, εστίασης και φύλαξης του Γ.Ν.Α. «Γ. ΓΕΝΝΗΜΑΤΑΣ», που εδρεύει στην Αθήνα του Νομού Αττικής και συγκεκριμένα του εξής, ανά υπηρεσία, έδρα, ειδικότητα και διάρκεια σύμβασης, αριθμού ατόμων (βλ. ΠΙΝΑΚΑ Α), με τα αντίστοιχα απαιτούμενα (τυπικά και τυχόν πρόσθετα) προσόντα (βλ. ΠΙΝΑΚΑ Β):</w:t>
      </w:r>
    </w:p>
    <w:p>
      <w:pPr>
        <w:pStyle w:val="BodyText"/>
        <w:rPr>
          <w:b/>
          <w:sz w:val="20"/>
        </w:rPr>
      </w:pPr>
    </w:p>
    <w:p>
      <w:pPr>
        <w:pStyle w:val="BodyText"/>
        <w:spacing w:before="4"/>
        <w:rPr>
          <w:b/>
          <w:sz w:val="20"/>
        </w:rPr>
      </w:pPr>
    </w:p>
    <w:tbl>
      <w:tblPr>
        <w:tblW w:w="0" w:type="auto"/>
        <w:jc w:val="left"/>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8"/>
        <w:gridCol w:w="2268"/>
        <w:gridCol w:w="1277"/>
        <w:gridCol w:w="1985"/>
        <w:gridCol w:w="2976"/>
        <w:gridCol w:w="1015"/>
      </w:tblGrid>
      <w:tr>
        <w:trPr>
          <w:trHeight w:val="398" w:hRule="atLeast"/>
        </w:trPr>
        <w:tc>
          <w:tcPr>
            <w:tcW w:w="10539" w:type="dxa"/>
            <w:gridSpan w:val="6"/>
            <w:shd w:val="clear" w:color="auto" w:fill="E4FFFF"/>
          </w:tcPr>
          <w:p>
            <w:pPr>
              <w:pStyle w:val="TableParagraph"/>
              <w:spacing w:before="78"/>
              <w:ind w:left="2070" w:right="2057"/>
              <w:jc w:val="center"/>
              <w:rPr>
                <w:b/>
                <w:sz w:val="20"/>
              </w:rPr>
            </w:pPr>
            <w:r>
              <w:rPr>
                <w:b/>
                <w:sz w:val="20"/>
              </w:rPr>
              <w:t>ΠΙΝΑΚΑΣ Α: ΘΕΣΕΙΣ ΕΠΟΧΙΚΟΥ ΠΡΟΣΩΠΙΚΟΥ (ανά κωδικό θέσης)</w:t>
            </w:r>
          </w:p>
        </w:tc>
      </w:tr>
      <w:tr>
        <w:trPr>
          <w:trHeight w:val="673" w:hRule="atLeast"/>
        </w:trPr>
        <w:tc>
          <w:tcPr>
            <w:tcW w:w="1018" w:type="dxa"/>
          </w:tcPr>
          <w:p>
            <w:pPr>
              <w:pStyle w:val="TableParagraph"/>
              <w:spacing w:before="102"/>
              <w:ind w:left="230" w:right="65" w:hanging="135"/>
              <w:rPr>
                <w:b/>
                <w:sz w:val="20"/>
              </w:rPr>
            </w:pPr>
            <w:r>
              <w:rPr>
                <w:b/>
                <w:sz w:val="20"/>
              </w:rPr>
              <w:t>Κωδικός θέσης</w:t>
            </w:r>
          </w:p>
        </w:tc>
        <w:tc>
          <w:tcPr>
            <w:tcW w:w="2268" w:type="dxa"/>
          </w:tcPr>
          <w:p>
            <w:pPr>
              <w:pStyle w:val="TableParagraph"/>
              <w:spacing w:before="10"/>
              <w:rPr>
                <w:b/>
                <w:sz w:val="18"/>
              </w:rPr>
            </w:pPr>
          </w:p>
          <w:p>
            <w:pPr>
              <w:pStyle w:val="TableParagraph"/>
              <w:spacing w:before="1"/>
              <w:ind w:left="664"/>
              <w:rPr>
                <w:b/>
                <w:sz w:val="20"/>
              </w:rPr>
            </w:pPr>
            <w:r>
              <w:rPr>
                <w:b/>
                <w:sz w:val="20"/>
              </w:rPr>
              <w:t>Υπηρεσία</w:t>
            </w:r>
          </w:p>
        </w:tc>
        <w:tc>
          <w:tcPr>
            <w:tcW w:w="1277" w:type="dxa"/>
          </w:tcPr>
          <w:p>
            <w:pPr>
              <w:pStyle w:val="TableParagraph"/>
              <w:spacing w:before="102"/>
              <w:ind w:left="125" w:firstLine="247"/>
              <w:rPr>
                <w:b/>
                <w:sz w:val="20"/>
              </w:rPr>
            </w:pPr>
            <w:r>
              <w:rPr>
                <w:b/>
                <w:sz w:val="20"/>
              </w:rPr>
              <w:t>Έδρα </w:t>
            </w:r>
            <w:r>
              <w:rPr>
                <w:b/>
                <w:w w:val="95"/>
                <w:sz w:val="20"/>
              </w:rPr>
              <w:t>υπηρεσίας</w:t>
            </w:r>
          </w:p>
        </w:tc>
        <w:tc>
          <w:tcPr>
            <w:tcW w:w="1985" w:type="dxa"/>
          </w:tcPr>
          <w:p>
            <w:pPr>
              <w:pStyle w:val="TableParagraph"/>
              <w:spacing w:before="10"/>
              <w:rPr>
                <w:b/>
                <w:sz w:val="18"/>
              </w:rPr>
            </w:pPr>
          </w:p>
          <w:p>
            <w:pPr>
              <w:pStyle w:val="TableParagraph"/>
              <w:spacing w:before="1"/>
              <w:ind w:left="482"/>
              <w:rPr>
                <w:b/>
                <w:sz w:val="20"/>
              </w:rPr>
            </w:pPr>
            <w:r>
              <w:rPr>
                <w:b/>
                <w:sz w:val="20"/>
              </w:rPr>
              <w:t>Ειδικότητα</w:t>
            </w:r>
          </w:p>
        </w:tc>
        <w:tc>
          <w:tcPr>
            <w:tcW w:w="2976" w:type="dxa"/>
          </w:tcPr>
          <w:p>
            <w:pPr>
              <w:pStyle w:val="TableParagraph"/>
              <w:spacing w:before="10"/>
              <w:rPr>
                <w:b/>
                <w:sz w:val="18"/>
              </w:rPr>
            </w:pPr>
          </w:p>
          <w:p>
            <w:pPr>
              <w:pStyle w:val="TableParagraph"/>
              <w:spacing w:before="1"/>
              <w:ind w:left="554"/>
              <w:rPr>
                <w:b/>
                <w:sz w:val="20"/>
              </w:rPr>
            </w:pPr>
            <w:r>
              <w:rPr>
                <w:b/>
                <w:sz w:val="20"/>
              </w:rPr>
              <w:t>Διάρκεια σύμβασης</w:t>
            </w:r>
          </w:p>
        </w:tc>
        <w:tc>
          <w:tcPr>
            <w:tcW w:w="1015" w:type="dxa"/>
          </w:tcPr>
          <w:p>
            <w:pPr>
              <w:pStyle w:val="TableParagraph"/>
              <w:spacing w:before="102"/>
              <w:ind w:left="140" w:hanging="22"/>
              <w:rPr>
                <w:b/>
                <w:sz w:val="20"/>
              </w:rPr>
            </w:pPr>
            <w:r>
              <w:rPr>
                <w:b/>
                <w:w w:val="95"/>
                <w:sz w:val="20"/>
              </w:rPr>
              <w:t>Αριθμός </w:t>
            </w:r>
            <w:r>
              <w:rPr>
                <w:b/>
                <w:sz w:val="20"/>
              </w:rPr>
              <w:t>ατόμων</w:t>
            </w:r>
          </w:p>
        </w:tc>
      </w:tr>
      <w:tr>
        <w:trPr>
          <w:trHeight w:val="873" w:hRule="atLeast"/>
        </w:trPr>
        <w:tc>
          <w:tcPr>
            <w:tcW w:w="1018" w:type="dxa"/>
          </w:tcPr>
          <w:p>
            <w:pPr>
              <w:pStyle w:val="TableParagraph"/>
              <w:spacing w:before="8"/>
              <w:rPr>
                <w:b/>
                <w:sz w:val="26"/>
              </w:rPr>
            </w:pPr>
          </w:p>
          <w:p>
            <w:pPr>
              <w:pStyle w:val="TableParagraph"/>
              <w:ind w:left="305" w:right="294"/>
              <w:jc w:val="center"/>
              <w:rPr>
                <w:b/>
                <w:sz w:val="22"/>
              </w:rPr>
            </w:pPr>
            <w:r>
              <w:rPr>
                <w:b/>
                <w:sz w:val="22"/>
              </w:rPr>
              <w:t>100</w:t>
            </w:r>
          </w:p>
        </w:tc>
        <w:tc>
          <w:tcPr>
            <w:tcW w:w="2268" w:type="dxa"/>
          </w:tcPr>
          <w:p>
            <w:pPr>
              <w:pStyle w:val="TableParagraph"/>
              <w:spacing w:line="252" w:lineRule="exact" w:before="180"/>
              <w:ind w:left="103" w:right="91"/>
              <w:jc w:val="center"/>
              <w:rPr>
                <w:b/>
                <w:sz w:val="22"/>
              </w:rPr>
            </w:pPr>
            <w:r>
              <w:rPr>
                <w:b/>
                <w:sz w:val="22"/>
              </w:rPr>
              <w:t>Γ.Ν.Α.</w:t>
            </w:r>
          </w:p>
          <w:p>
            <w:pPr>
              <w:pStyle w:val="TableParagraph"/>
              <w:spacing w:line="252" w:lineRule="exact"/>
              <w:ind w:left="103" w:right="92"/>
              <w:jc w:val="center"/>
              <w:rPr>
                <w:b/>
                <w:sz w:val="22"/>
              </w:rPr>
            </w:pPr>
            <w:r>
              <w:rPr>
                <w:b/>
                <w:sz w:val="22"/>
              </w:rPr>
              <w:t>«Γ. ΓΕΝΝΗΜΑΤΑΣ»</w:t>
            </w:r>
          </w:p>
        </w:tc>
        <w:tc>
          <w:tcPr>
            <w:tcW w:w="1277" w:type="dxa"/>
          </w:tcPr>
          <w:p>
            <w:pPr>
              <w:pStyle w:val="TableParagraph"/>
              <w:spacing w:before="52"/>
              <w:ind w:left="219" w:right="201"/>
              <w:jc w:val="center"/>
              <w:rPr>
                <w:b/>
                <w:sz w:val="22"/>
              </w:rPr>
            </w:pPr>
            <w:r>
              <w:rPr>
                <w:b/>
                <w:sz w:val="22"/>
              </w:rPr>
              <w:t>ΑΘΗΝΑ</w:t>
            </w:r>
          </w:p>
          <w:p>
            <w:pPr>
              <w:pStyle w:val="TableParagraph"/>
              <w:spacing w:before="2"/>
              <w:ind w:left="84" w:right="68" w:hanging="1"/>
              <w:jc w:val="center"/>
              <w:rPr>
                <w:b/>
                <w:sz w:val="22"/>
              </w:rPr>
            </w:pPr>
            <w:r>
              <w:rPr>
                <w:b/>
                <w:sz w:val="22"/>
              </w:rPr>
              <w:t>(Δήμος Αθηναίων)</w:t>
            </w:r>
          </w:p>
        </w:tc>
        <w:tc>
          <w:tcPr>
            <w:tcW w:w="1985" w:type="dxa"/>
          </w:tcPr>
          <w:p>
            <w:pPr>
              <w:pStyle w:val="TableParagraph"/>
              <w:spacing w:before="180"/>
              <w:ind w:left="461" w:right="38" w:hanging="392"/>
              <w:rPr>
                <w:b/>
                <w:sz w:val="22"/>
              </w:rPr>
            </w:pPr>
            <w:r>
              <w:rPr>
                <w:b/>
                <w:sz w:val="22"/>
              </w:rPr>
              <w:t>ΔΕ ΠΡΟΣΩΠΙΚΟΥ ΦΥΛΑΞΗΣ</w:t>
            </w:r>
          </w:p>
        </w:tc>
        <w:tc>
          <w:tcPr>
            <w:tcW w:w="2976" w:type="dxa"/>
          </w:tcPr>
          <w:p>
            <w:pPr>
              <w:pStyle w:val="TableParagraph"/>
              <w:spacing w:before="52"/>
              <w:ind w:left="96" w:right="68" w:firstLine="307"/>
              <w:rPr>
                <w:b/>
                <w:sz w:val="22"/>
              </w:rPr>
            </w:pPr>
            <w:r>
              <w:rPr>
                <w:b/>
                <w:sz w:val="22"/>
              </w:rPr>
              <w:t>Από την ημερομηνία υπογραφής της σύμβασης</w:t>
            </w:r>
          </w:p>
          <w:p>
            <w:pPr>
              <w:pStyle w:val="TableParagraph"/>
              <w:spacing w:before="1"/>
              <w:ind w:left="425"/>
              <w:rPr>
                <w:b/>
                <w:sz w:val="22"/>
              </w:rPr>
            </w:pPr>
            <w:r>
              <w:rPr>
                <w:b/>
                <w:sz w:val="22"/>
              </w:rPr>
              <w:t>και μέχρι 31-12-2019</w:t>
            </w:r>
          </w:p>
        </w:tc>
        <w:tc>
          <w:tcPr>
            <w:tcW w:w="1015" w:type="dxa"/>
          </w:tcPr>
          <w:p>
            <w:pPr>
              <w:pStyle w:val="TableParagraph"/>
              <w:spacing w:before="8"/>
              <w:rPr>
                <w:b/>
                <w:sz w:val="26"/>
              </w:rPr>
            </w:pPr>
          </w:p>
          <w:p>
            <w:pPr>
              <w:pStyle w:val="TableParagraph"/>
              <w:ind w:left="304" w:right="290"/>
              <w:jc w:val="center"/>
              <w:rPr>
                <w:b/>
                <w:sz w:val="22"/>
              </w:rPr>
            </w:pPr>
            <w:r>
              <w:rPr>
                <w:b/>
                <w:sz w:val="22"/>
              </w:rPr>
              <w:t>31</w:t>
            </w:r>
          </w:p>
        </w:tc>
      </w:tr>
      <w:tr>
        <w:trPr>
          <w:trHeight w:val="873" w:hRule="atLeast"/>
        </w:trPr>
        <w:tc>
          <w:tcPr>
            <w:tcW w:w="1018" w:type="dxa"/>
          </w:tcPr>
          <w:p>
            <w:pPr>
              <w:pStyle w:val="TableParagraph"/>
              <w:spacing w:before="8"/>
              <w:rPr>
                <w:b/>
                <w:sz w:val="26"/>
              </w:rPr>
            </w:pPr>
          </w:p>
          <w:p>
            <w:pPr>
              <w:pStyle w:val="TableParagraph"/>
              <w:ind w:left="305" w:right="294"/>
              <w:jc w:val="center"/>
              <w:rPr>
                <w:b/>
                <w:sz w:val="22"/>
              </w:rPr>
            </w:pPr>
            <w:r>
              <w:rPr>
                <w:b/>
                <w:sz w:val="22"/>
              </w:rPr>
              <w:t>101</w:t>
            </w:r>
          </w:p>
        </w:tc>
        <w:tc>
          <w:tcPr>
            <w:tcW w:w="2268" w:type="dxa"/>
          </w:tcPr>
          <w:p>
            <w:pPr>
              <w:pStyle w:val="TableParagraph"/>
              <w:spacing w:line="252" w:lineRule="exact" w:before="180"/>
              <w:ind w:left="103" w:right="91"/>
              <w:jc w:val="center"/>
              <w:rPr>
                <w:b/>
                <w:sz w:val="22"/>
              </w:rPr>
            </w:pPr>
            <w:r>
              <w:rPr>
                <w:b/>
                <w:sz w:val="22"/>
              </w:rPr>
              <w:t>Γ.Ν.Α.</w:t>
            </w:r>
          </w:p>
          <w:p>
            <w:pPr>
              <w:pStyle w:val="TableParagraph"/>
              <w:spacing w:line="252" w:lineRule="exact"/>
              <w:ind w:left="103" w:right="92"/>
              <w:jc w:val="center"/>
              <w:rPr>
                <w:b/>
                <w:sz w:val="22"/>
              </w:rPr>
            </w:pPr>
            <w:r>
              <w:rPr>
                <w:b/>
                <w:sz w:val="22"/>
              </w:rPr>
              <w:t>«Γ. ΓΕΝΝΗΜΑΤΑΣ»</w:t>
            </w:r>
          </w:p>
        </w:tc>
        <w:tc>
          <w:tcPr>
            <w:tcW w:w="1277" w:type="dxa"/>
          </w:tcPr>
          <w:p>
            <w:pPr>
              <w:pStyle w:val="TableParagraph"/>
              <w:spacing w:before="52"/>
              <w:ind w:left="219" w:right="201"/>
              <w:jc w:val="center"/>
              <w:rPr>
                <w:b/>
                <w:sz w:val="22"/>
              </w:rPr>
            </w:pPr>
            <w:r>
              <w:rPr>
                <w:b/>
                <w:sz w:val="22"/>
              </w:rPr>
              <w:t>ΑΘΗΝΑ</w:t>
            </w:r>
          </w:p>
          <w:p>
            <w:pPr>
              <w:pStyle w:val="TableParagraph"/>
              <w:spacing w:before="2"/>
              <w:ind w:left="84" w:right="68" w:hanging="1"/>
              <w:jc w:val="center"/>
              <w:rPr>
                <w:b/>
                <w:sz w:val="22"/>
              </w:rPr>
            </w:pPr>
            <w:r>
              <w:rPr>
                <w:b/>
                <w:sz w:val="22"/>
              </w:rPr>
              <w:t>(Δήμος Αθηναίων)</w:t>
            </w:r>
          </w:p>
        </w:tc>
        <w:tc>
          <w:tcPr>
            <w:tcW w:w="1985" w:type="dxa"/>
          </w:tcPr>
          <w:p>
            <w:pPr>
              <w:pStyle w:val="TableParagraph"/>
              <w:spacing w:before="52"/>
              <w:ind w:left="114" w:right="100"/>
              <w:jc w:val="center"/>
              <w:rPr>
                <w:b/>
                <w:sz w:val="22"/>
              </w:rPr>
            </w:pPr>
            <w:r>
              <w:rPr>
                <w:b/>
                <w:sz w:val="22"/>
              </w:rPr>
              <w:t>ΥΕ        ΠΡΟΣΩΠΙΚΟΥ ΚΑΘΑΡΙΟΤΗΤΑΣ</w:t>
            </w:r>
          </w:p>
        </w:tc>
        <w:tc>
          <w:tcPr>
            <w:tcW w:w="2976" w:type="dxa"/>
          </w:tcPr>
          <w:p>
            <w:pPr>
              <w:pStyle w:val="TableParagraph"/>
              <w:spacing w:before="52"/>
              <w:ind w:left="96" w:right="68" w:firstLine="307"/>
              <w:rPr>
                <w:b/>
                <w:sz w:val="22"/>
              </w:rPr>
            </w:pPr>
            <w:r>
              <w:rPr>
                <w:b/>
                <w:sz w:val="22"/>
              </w:rPr>
              <w:t>Από την ημερομηνία υπογραφής της σύμβασης</w:t>
            </w:r>
          </w:p>
          <w:p>
            <w:pPr>
              <w:pStyle w:val="TableParagraph"/>
              <w:spacing w:before="1"/>
              <w:ind w:left="425"/>
              <w:rPr>
                <w:b/>
                <w:sz w:val="22"/>
              </w:rPr>
            </w:pPr>
            <w:r>
              <w:rPr>
                <w:b/>
                <w:sz w:val="22"/>
              </w:rPr>
              <w:t>και μέχρι 31-12-2019</w:t>
            </w:r>
          </w:p>
        </w:tc>
        <w:tc>
          <w:tcPr>
            <w:tcW w:w="1015" w:type="dxa"/>
          </w:tcPr>
          <w:p>
            <w:pPr>
              <w:pStyle w:val="TableParagraph"/>
              <w:spacing w:before="8"/>
              <w:rPr>
                <w:b/>
                <w:sz w:val="26"/>
              </w:rPr>
            </w:pPr>
          </w:p>
          <w:p>
            <w:pPr>
              <w:pStyle w:val="TableParagraph"/>
              <w:ind w:left="304" w:right="292"/>
              <w:jc w:val="center"/>
              <w:rPr>
                <w:b/>
                <w:sz w:val="22"/>
              </w:rPr>
            </w:pPr>
            <w:r>
              <w:rPr>
                <w:b/>
                <w:sz w:val="22"/>
              </w:rPr>
              <w:t>105</w:t>
            </w:r>
          </w:p>
        </w:tc>
      </w:tr>
      <w:tr>
        <w:trPr>
          <w:trHeight w:val="942" w:hRule="atLeast"/>
        </w:trPr>
        <w:tc>
          <w:tcPr>
            <w:tcW w:w="1018" w:type="dxa"/>
          </w:tcPr>
          <w:p>
            <w:pPr>
              <w:pStyle w:val="TableParagraph"/>
              <w:spacing w:before="7"/>
              <w:rPr>
                <w:b/>
                <w:sz w:val="29"/>
              </w:rPr>
            </w:pPr>
          </w:p>
          <w:p>
            <w:pPr>
              <w:pStyle w:val="TableParagraph"/>
              <w:ind w:left="305" w:right="294"/>
              <w:jc w:val="center"/>
              <w:rPr>
                <w:b/>
                <w:sz w:val="22"/>
              </w:rPr>
            </w:pPr>
            <w:r>
              <w:rPr>
                <w:b/>
                <w:sz w:val="22"/>
              </w:rPr>
              <w:t>102</w:t>
            </w:r>
          </w:p>
        </w:tc>
        <w:tc>
          <w:tcPr>
            <w:tcW w:w="2268" w:type="dxa"/>
          </w:tcPr>
          <w:p>
            <w:pPr>
              <w:pStyle w:val="TableParagraph"/>
              <w:spacing w:before="213"/>
              <w:ind w:left="103" w:right="91"/>
              <w:jc w:val="center"/>
              <w:rPr>
                <w:b/>
                <w:sz w:val="22"/>
              </w:rPr>
            </w:pPr>
            <w:r>
              <w:rPr>
                <w:b/>
                <w:sz w:val="22"/>
              </w:rPr>
              <w:t>Γ.Ν.Α.</w:t>
            </w:r>
          </w:p>
          <w:p>
            <w:pPr>
              <w:pStyle w:val="TableParagraph"/>
              <w:spacing w:before="2"/>
              <w:ind w:left="103" w:right="92"/>
              <w:jc w:val="center"/>
              <w:rPr>
                <w:b/>
                <w:sz w:val="22"/>
              </w:rPr>
            </w:pPr>
            <w:r>
              <w:rPr>
                <w:b/>
                <w:sz w:val="22"/>
              </w:rPr>
              <w:t>«Γ. ΓΕΝΝΗΜΑΤΑΣ»</w:t>
            </w:r>
          </w:p>
        </w:tc>
        <w:tc>
          <w:tcPr>
            <w:tcW w:w="1277" w:type="dxa"/>
          </w:tcPr>
          <w:p>
            <w:pPr>
              <w:pStyle w:val="TableParagraph"/>
              <w:spacing w:before="86"/>
              <w:ind w:left="219" w:right="201"/>
              <w:jc w:val="center"/>
              <w:rPr>
                <w:b/>
                <w:sz w:val="22"/>
              </w:rPr>
            </w:pPr>
            <w:r>
              <w:rPr>
                <w:b/>
                <w:sz w:val="22"/>
              </w:rPr>
              <w:t>ΑΘΗΝΑ</w:t>
            </w:r>
          </w:p>
          <w:p>
            <w:pPr>
              <w:pStyle w:val="TableParagraph"/>
              <w:spacing w:before="1"/>
              <w:ind w:left="84" w:right="68" w:hanging="1"/>
              <w:jc w:val="center"/>
              <w:rPr>
                <w:b/>
                <w:sz w:val="22"/>
              </w:rPr>
            </w:pPr>
            <w:r>
              <w:rPr>
                <w:b/>
                <w:sz w:val="22"/>
              </w:rPr>
              <w:t>(Δήμος Αθηναίων)</w:t>
            </w:r>
          </w:p>
        </w:tc>
        <w:tc>
          <w:tcPr>
            <w:tcW w:w="1985" w:type="dxa"/>
          </w:tcPr>
          <w:p>
            <w:pPr>
              <w:pStyle w:val="TableParagraph"/>
              <w:spacing w:before="52"/>
              <w:ind w:left="252" w:right="237" w:hanging="1"/>
              <w:jc w:val="center"/>
              <w:rPr>
                <w:b/>
                <w:sz w:val="28"/>
              </w:rPr>
            </w:pPr>
            <w:r>
              <w:rPr>
                <w:b/>
                <w:sz w:val="22"/>
              </w:rPr>
              <w:t>ΥΕ     ΠΡΟΣΩΠΙΚΟΥ ΕΣΤΙΑΣΗΣ</w:t>
            </w:r>
            <w:r>
              <w:rPr>
                <w:b/>
                <w:sz w:val="28"/>
              </w:rPr>
              <w:t>*</w:t>
            </w:r>
          </w:p>
        </w:tc>
        <w:tc>
          <w:tcPr>
            <w:tcW w:w="2976" w:type="dxa"/>
          </w:tcPr>
          <w:p>
            <w:pPr>
              <w:pStyle w:val="TableParagraph"/>
              <w:spacing w:before="86"/>
              <w:ind w:left="96" w:right="68" w:firstLine="307"/>
              <w:rPr>
                <w:b/>
                <w:sz w:val="22"/>
              </w:rPr>
            </w:pPr>
            <w:r>
              <w:rPr>
                <w:b/>
                <w:sz w:val="22"/>
              </w:rPr>
              <w:t>Από την ημερομηνία υπογραφής της σύμβασης</w:t>
            </w:r>
          </w:p>
          <w:p>
            <w:pPr>
              <w:pStyle w:val="TableParagraph"/>
              <w:ind w:left="427"/>
              <w:rPr>
                <w:b/>
                <w:sz w:val="22"/>
              </w:rPr>
            </w:pPr>
            <w:r>
              <w:rPr>
                <w:b/>
                <w:sz w:val="22"/>
              </w:rPr>
              <w:t>και μέχρι 31-12-2019</w:t>
            </w:r>
          </w:p>
        </w:tc>
        <w:tc>
          <w:tcPr>
            <w:tcW w:w="1015" w:type="dxa"/>
          </w:tcPr>
          <w:p>
            <w:pPr>
              <w:pStyle w:val="TableParagraph"/>
              <w:spacing w:before="213"/>
              <w:ind w:left="304" w:right="290"/>
              <w:jc w:val="center"/>
              <w:rPr>
                <w:b/>
                <w:sz w:val="22"/>
              </w:rPr>
            </w:pPr>
            <w:r>
              <w:rPr>
                <w:b/>
                <w:sz w:val="22"/>
              </w:rPr>
              <w:t>60</w:t>
            </w:r>
          </w:p>
        </w:tc>
      </w:tr>
    </w:tbl>
    <w:p>
      <w:pPr>
        <w:pStyle w:val="BodyText"/>
        <w:spacing w:before="1"/>
        <w:rPr>
          <w:b/>
          <w:sz w:val="14"/>
        </w:rPr>
      </w:pPr>
    </w:p>
    <w:p>
      <w:pPr>
        <w:spacing w:line="240" w:lineRule="auto" w:before="85"/>
        <w:ind w:left="752" w:right="750" w:firstLine="0"/>
        <w:jc w:val="both"/>
        <w:rPr>
          <w:sz w:val="22"/>
        </w:rPr>
      </w:pPr>
      <w:r>
        <w:rPr>
          <w:sz w:val="44"/>
        </w:rPr>
        <w:t>* </w:t>
      </w:r>
      <w:r>
        <w:rPr>
          <w:b/>
          <w:sz w:val="22"/>
        </w:rPr>
        <w:t>Σημείωση: </w:t>
      </w:r>
      <w:r>
        <w:rPr>
          <w:sz w:val="22"/>
        </w:rPr>
        <w:t>Οι υποψήφιοι </w:t>
      </w:r>
      <w:r>
        <w:rPr>
          <w:b/>
          <w:sz w:val="22"/>
        </w:rPr>
        <w:t>που θα επιλεγούν </w:t>
      </w:r>
      <w:r>
        <w:rPr>
          <w:sz w:val="22"/>
        </w:rPr>
        <w:t>για τις θέσεις με κωδικό </w:t>
      </w:r>
      <w:r>
        <w:rPr>
          <w:b/>
          <w:sz w:val="22"/>
        </w:rPr>
        <w:t>102 </w:t>
      </w:r>
      <w:r>
        <w:rPr>
          <w:sz w:val="22"/>
        </w:rPr>
        <w:t>θα υποβληθούν υποχρεωτικά στις απαραίτητες Ιατρικές εξετάσεις προκειμένου να προσκομίσουν Πιστοποιητικό Υγείας σε ισχύ, σύμφωνα με την υγειονομική διάταξη υπ’ αριθμ.Υ1γ/Γ.Π.οικ.35797/4-4-2012 (ΦΕΚ 1199/τ.Β΄/11-4-2012) του Υπουργείου Υγείας, όπως κάθε φορά ισχύει και την υπ’ αριθμ. Υ1γ/Γ.Π.οικ.96967/8-10-2012 (ΦΕΚ 2718/τ.Β΄/8-10-2012) απόφαση του Υπουργείου Υγείας.</w:t>
      </w:r>
    </w:p>
    <w:p>
      <w:pPr>
        <w:pStyle w:val="BodyText"/>
        <w:rPr>
          <w:sz w:val="20"/>
        </w:rPr>
      </w:pPr>
    </w:p>
    <w:p>
      <w:pPr>
        <w:pStyle w:val="BodyText"/>
        <w:spacing w:before="6"/>
        <w:rPr>
          <w:sz w:val="12"/>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75"/>
        <w:gridCol w:w="8426"/>
      </w:tblGrid>
      <w:tr>
        <w:trPr>
          <w:trHeight w:val="398" w:hRule="atLeast"/>
        </w:trPr>
        <w:tc>
          <w:tcPr>
            <w:tcW w:w="10901" w:type="dxa"/>
            <w:gridSpan w:val="2"/>
            <w:shd w:val="clear" w:color="auto" w:fill="E4FFFF"/>
          </w:tcPr>
          <w:p>
            <w:pPr>
              <w:pStyle w:val="TableParagraph"/>
              <w:spacing w:before="78"/>
              <w:ind w:left="2534" w:right="2522"/>
              <w:jc w:val="center"/>
              <w:rPr>
                <w:b/>
                <w:sz w:val="20"/>
              </w:rPr>
            </w:pPr>
            <w:r>
              <w:rPr>
                <w:b/>
                <w:sz w:val="20"/>
              </w:rPr>
              <w:t>ΠΙΝΑΚΑΣ Β: ΑΠΑΙΤΟΥΜΕΝΑ ΠΡΟΣΟΝΤΑ (ανά κωδικό θέσης)</w:t>
            </w:r>
          </w:p>
        </w:tc>
      </w:tr>
      <w:tr>
        <w:trPr>
          <w:trHeight w:val="803" w:hRule="atLeast"/>
        </w:trPr>
        <w:tc>
          <w:tcPr>
            <w:tcW w:w="2475" w:type="dxa"/>
          </w:tcPr>
          <w:p>
            <w:pPr>
              <w:pStyle w:val="TableParagraph"/>
              <w:spacing w:before="6"/>
              <w:rPr>
                <w:sz w:val="24"/>
              </w:rPr>
            </w:pPr>
          </w:p>
          <w:p>
            <w:pPr>
              <w:pStyle w:val="TableParagraph"/>
              <w:ind w:left="497" w:right="483"/>
              <w:jc w:val="center"/>
              <w:rPr>
                <w:b/>
                <w:sz w:val="20"/>
              </w:rPr>
            </w:pPr>
            <w:r>
              <w:rPr>
                <w:b/>
                <w:sz w:val="20"/>
              </w:rPr>
              <w:t>Κωδικός θέσης</w:t>
            </w:r>
          </w:p>
        </w:tc>
        <w:tc>
          <w:tcPr>
            <w:tcW w:w="8426" w:type="dxa"/>
          </w:tcPr>
          <w:p>
            <w:pPr>
              <w:pStyle w:val="TableParagraph"/>
              <w:spacing w:before="52"/>
              <w:ind w:left="3415" w:right="3408"/>
              <w:jc w:val="center"/>
              <w:rPr>
                <w:b/>
                <w:sz w:val="20"/>
              </w:rPr>
            </w:pPr>
            <w:r>
              <w:rPr>
                <w:b/>
                <w:sz w:val="20"/>
              </w:rPr>
              <w:t>Τίτλος σπουδών και</w:t>
            </w:r>
          </w:p>
          <w:p>
            <w:pPr>
              <w:pStyle w:val="TableParagraph"/>
              <w:spacing w:before="1"/>
              <w:ind w:left="1418" w:right="1412"/>
              <w:jc w:val="center"/>
              <w:rPr>
                <w:b/>
                <w:sz w:val="20"/>
              </w:rPr>
            </w:pPr>
            <w:r>
              <w:rPr>
                <w:b/>
                <w:sz w:val="20"/>
              </w:rPr>
              <w:t>λοιπά απαιτούμενα (τυπικά &amp; τυχόν πρόσθετα) προσόντα</w:t>
            </w:r>
          </w:p>
        </w:tc>
      </w:tr>
      <w:tr>
        <w:trPr>
          <w:trHeight w:val="676" w:hRule="atLeast"/>
        </w:trPr>
        <w:tc>
          <w:tcPr>
            <w:tcW w:w="2475" w:type="dxa"/>
          </w:tcPr>
          <w:p>
            <w:pPr>
              <w:pStyle w:val="TableParagraph"/>
              <w:spacing w:before="206"/>
              <w:ind w:left="497" w:right="483"/>
              <w:jc w:val="center"/>
              <w:rPr>
                <w:b/>
                <w:sz w:val="22"/>
              </w:rPr>
            </w:pPr>
            <w:r>
              <w:rPr>
                <w:b/>
                <w:sz w:val="22"/>
              </w:rPr>
              <w:t>100</w:t>
            </w:r>
          </w:p>
        </w:tc>
        <w:tc>
          <w:tcPr>
            <w:tcW w:w="8426" w:type="dxa"/>
          </w:tcPr>
          <w:p>
            <w:pPr>
              <w:pStyle w:val="TableParagraph"/>
              <w:spacing w:before="52"/>
              <w:ind w:left="57"/>
              <w:rPr>
                <w:b/>
                <w:sz w:val="22"/>
              </w:rPr>
            </w:pPr>
            <w:r>
              <w:rPr>
                <w:rFonts w:ascii="Times New Roman" w:hAnsi="Times New Roman"/>
                <w:spacing w:val="-56"/>
                <w:w w:val="100"/>
                <w:sz w:val="22"/>
                <w:u w:val="thick"/>
              </w:rPr>
              <w:t> </w:t>
            </w:r>
            <w:r>
              <w:rPr>
                <w:b/>
                <w:sz w:val="22"/>
                <w:u w:val="thick"/>
              </w:rPr>
              <w:t>ΚΥΡΙΑ ΠΡΟΣΟΝΤΑ:</w:t>
            </w:r>
          </w:p>
          <w:p>
            <w:pPr>
              <w:pStyle w:val="TableParagraph"/>
              <w:spacing w:before="2"/>
              <w:ind w:left="141"/>
              <w:rPr>
                <w:sz w:val="22"/>
              </w:rPr>
            </w:pPr>
            <w:r>
              <w:rPr>
                <w:b/>
                <w:sz w:val="22"/>
              </w:rPr>
              <w:t>1) Πτυχίο ή δίπλωμα </w:t>
            </w:r>
            <w:r>
              <w:rPr>
                <w:sz w:val="22"/>
              </w:rPr>
              <w:t>ή απολυτήριος τίτλος ειδικότητας Στέλεχος Υπηρεσιών</w:t>
            </w:r>
          </w:p>
        </w:tc>
      </w:tr>
    </w:tbl>
    <w:p>
      <w:pPr>
        <w:spacing w:after="0"/>
        <w:rPr>
          <w:sz w:val="22"/>
        </w:rPr>
        <w:sectPr>
          <w:pgSz w:w="11910" w:h="16840"/>
          <w:pgMar w:header="0" w:footer="744" w:top="1300" w:bottom="940" w:left="380" w:right="3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75"/>
        <w:gridCol w:w="8426"/>
      </w:tblGrid>
      <w:tr>
        <w:trPr>
          <w:trHeight w:val="398" w:hRule="atLeast"/>
        </w:trPr>
        <w:tc>
          <w:tcPr>
            <w:tcW w:w="10901" w:type="dxa"/>
            <w:gridSpan w:val="2"/>
            <w:shd w:val="clear" w:color="auto" w:fill="E4FFFF"/>
          </w:tcPr>
          <w:p>
            <w:pPr>
              <w:pStyle w:val="TableParagraph"/>
              <w:spacing w:before="78"/>
              <w:ind w:left="2534" w:right="2522"/>
              <w:jc w:val="center"/>
              <w:rPr>
                <w:b/>
                <w:sz w:val="20"/>
              </w:rPr>
            </w:pPr>
            <w:r>
              <w:rPr>
                <w:b/>
                <w:sz w:val="20"/>
              </w:rPr>
              <w:t>ΠΙΝΑΚΑΣ Β: ΑΠΑΙΤΟΥΜΕΝΑ ΠΡΟΣΟΝΤΑ (ανά κωδικό θέσης)</w:t>
            </w:r>
          </w:p>
        </w:tc>
      </w:tr>
      <w:tr>
        <w:trPr>
          <w:trHeight w:val="803" w:hRule="atLeast"/>
        </w:trPr>
        <w:tc>
          <w:tcPr>
            <w:tcW w:w="2475" w:type="dxa"/>
          </w:tcPr>
          <w:p>
            <w:pPr>
              <w:pStyle w:val="TableParagraph"/>
              <w:spacing w:before="7"/>
              <w:rPr>
                <w:sz w:val="24"/>
              </w:rPr>
            </w:pPr>
          </w:p>
          <w:p>
            <w:pPr>
              <w:pStyle w:val="TableParagraph"/>
              <w:ind w:left="497" w:right="483"/>
              <w:jc w:val="center"/>
              <w:rPr>
                <w:b/>
                <w:sz w:val="20"/>
              </w:rPr>
            </w:pPr>
            <w:r>
              <w:rPr>
                <w:b/>
                <w:sz w:val="20"/>
              </w:rPr>
              <w:t>Κωδικός θέσης</w:t>
            </w:r>
          </w:p>
        </w:tc>
        <w:tc>
          <w:tcPr>
            <w:tcW w:w="8426" w:type="dxa"/>
          </w:tcPr>
          <w:p>
            <w:pPr>
              <w:pStyle w:val="TableParagraph"/>
              <w:spacing w:before="52"/>
              <w:ind w:left="3415" w:right="3408"/>
              <w:jc w:val="center"/>
              <w:rPr>
                <w:b/>
                <w:sz w:val="20"/>
              </w:rPr>
            </w:pPr>
            <w:r>
              <w:rPr>
                <w:b/>
                <w:sz w:val="20"/>
              </w:rPr>
              <w:t>Τίτλος σπουδών και</w:t>
            </w:r>
          </w:p>
          <w:p>
            <w:pPr>
              <w:pStyle w:val="TableParagraph"/>
              <w:spacing w:before="1"/>
              <w:ind w:left="1418" w:right="1412"/>
              <w:jc w:val="center"/>
              <w:rPr>
                <w:b/>
                <w:sz w:val="20"/>
              </w:rPr>
            </w:pPr>
            <w:r>
              <w:rPr>
                <w:b/>
                <w:sz w:val="20"/>
              </w:rPr>
              <w:t>λοιπά απαιτούμενα (τυπικά &amp; τυχόν πρόσθετα) προσόντα</w:t>
            </w:r>
          </w:p>
        </w:tc>
      </w:tr>
      <w:tr>
        <w:trPr>
          <w:trHeight w:val="4922" w:hRule="atLeast"/>
        </w:trPr>
        <w:tc>
          <w:tcPr>
            <w:tcW w:w="2475" w:type="dxa"/>
          </w:tcPr>
          <w:p>
            <w:pPr>
              <w:pStyle w:val="TableParagraph"/>
              <w:rPr>
                <w:rFonts w:ascii="Times New Roman"/>
                <w:sz w:val="22"/>
              </w:rPr>
            </w:pPr>
          </w:p>
        </w:tc>
        <w:tc>
          <w:tcPr>
            <w:tcW w:w="8426" w:type="dxa"/>
          </w:tcPr>
          <w:p>
            <w:pPr>
              <w:pStyle w:val="TableParagraph"/>
              <w:spacing w:before="52"/>
              <w:ind w:left="141" w:right="43"/>
              <w:jc w:val="both"/>
              <w:rPr>
                <w:sz w:val="22"/>
              </w:rPr>
            </w:pPr>
            <w:r>
              <w:rPr>
                <w:sz w:val="22"/>
              </w:rPr>
              <w:t>Ασφάλειας </w:t>
            </w:r>
            <w:r>
              <w:rPr>
                <w:b/>
                <w:sz w:val="22"/>
              </w:rPr>
              <w:t>ή </w:t>
            </w:r>
            <w:r>
              <w:rPr>
                <w:sz w:val="22"/>
              </w:rPr>
              <w:t>Στέλεχος Ασφαλείας Προσώπων και Υποδομών ή αντίστοιχο πτυχίο ή δίπλωμα ή απολυτήριος τίτλος των παρακάτω σχολικών μονάδων : ΙΕΚ ή Τεχνικού Επαγγελματικού Εκπαιδευτηρίου Α’ ή Β’ κύκλου σπουδών ή Ενιαίου Πολυκλαδικού Λυκείου ή Τεχνικού Επαγγελματικού Λυκείου ή Τεχνικής Επαγγελματικής Σχολής δευτεροβάθμιας εκπαίδευσης ή σχολής μαθητείας του ΟΑΕΔ του Ν. 1346/1983 ή άλλος ισότιμος τίτλος σχολικής μονάδας της ημεδαπής ή αλλοδαπής, αντίστοιχης ειδικότητας.</w:t>
            </w:r>
          </w:p>
          <w:p>
            <w:pPr>
              <w:pStyle w:val="TableParagraph"/>
              <w:spacing w:before="1"/>
              <w:ind w:left="181" w:right="46"/>
              <w:jc w:val="both"/>
              <w:rPr>
                <w:b/>
                <w:sz w:val="22"/>
              </w:rPr>
            </w:pPr>
            <w:r>
              <w:rPr>
                <w:b/>
                <w:sz w:val="22"/>
              </w:rPr>
              <w:t>2) Άδεια εργασίας Α΄ </w:t>
            </w:r>
            <w:r>
              <w:rPr>
                <w:sz w:val="22"/>
              </w:rPr>
              <w:t>κατηγορίας (Ν.3707/08 τ.Α΄) που εκδίδεται από την Αστυνομική Διεύθυνση του Νομού </w:t>
            </w:r>
            <w:r>
              <w:rPr>
                <w:b/>
                <w:sz w:val="22"/>
              </w:rPr>
              <w:t>ή </w:t>
            </w:r>
            <w:r>
              <w:rPr>
                <w:sz w:val="22"/>
              </w:rPr>
              <w:t>τη Διεύθυνση Ασφάλειας του τόπου κατοικίας του αιτούντος </w:t>
            </w:r>
            <w:r>
              <w:rPr>
                <w:b/>
                <w:sz w:val="22"/>
              </w:rPr>
              <w:t>(σε ισχύ).</w:t>
            </w:r>
          </w:p>
          <w:p>
            <w:pPr>
              <w:pStyle w:val="TableParagraph"/>
              <w:spacing w:line="252" w:lineRule="exact"/>
              <w:ind w:left="181"/>
              <w:rPr>
                <w:b/>
                <w:sz w:val="22"/>
              </w:rPr>
            </w:pPr>
            <w:r>
              <w:rPr>
                <w:rFonts w:ascii="Times New Roman" w:hAnsi="Times New Roman"/>
                <w:spacing w:val="-56"/>
                <w:w w:val="100"/>
                <w:sz w:val="22"/>
                <w:u w:val="thick"/>
              </w:rPr>
              <w:t> </w:t>
            </w:r>
            <w:r>
              <w:rPr>
                <w:b/>
                <w:sz w:val="22"/>
                <w:u w:val="thick"/>
              </w:rPr>
              <w:t>ΠΡΟΣΟΝΤΑ</w:t>
            </w:r>
            <w:r>
              <w:rPr>
                <w:b/>
                <w:spacing w:val="57"/>
                <w:sz w:val="22"/>
                <w:u w:val="thick"/>
              </w:rPr>
              <w:t> </w:t>
            </w:r>
            <w:r>
              <w:rPr>
                <w:b/>
                <w:sz w:val="22"/>
                <w:u w:val="thick"/>
              </w:rPr>
              <w:t>ΕΠΙΚΟΥΡΙΑΣ:</w:t>
            </w:r>
          </w:p>
          <w:p>
            <w:pPr>
              <w:pStyle w:val="TableParagraph"/>
              <w:spacing w:before="2"/>
              <w:ind w:left="181" w:right="46"/>
              <w:jc w:val="both"/>
              <w:rPr>
                <w:b/>
                <w:sz w:val="22"/>
              </w:rPr>
            </w:pPr>
            <w:r>
              <w:rPr>
                <w:b/>
                <w:sz w:val="22"/>
              </w:rPr>
              <w:t>(Εφόσον οι θέσεις δεν καλυφθούν από υποψηφίους με τα ανωτέρω προσόντα)</w:t>
            </w:r>
          </w:p>
          <w:p>
            <w:pPr>
              <w:pStyle w:val="TableParagraph"/>
              <w:numPr>
                <w:ilvl w:val="0"/>
                <w:numId w:val="3"/>
              </w:numPr>
              <w:tabs>
                <w:tab w:pos="410" w:val="left" w:leader="none"/>
              </w:tabs>
              <w:spacing w:line="242" w:lineRule="auto" w:before="0" w:after="0"/>
              <w:ind w:left="181" w:right="48" w:hanging="125"/>
              <w:jc w:val="both"/>
              <w:rPr>
                <w:sz w:val="22"/>
              </w:rPr>
            </w:pPr>
            <w:r>
              <w:rPr>
                <w:sz w:val="22"/>
              </w:rPr>
              <w:t>Οποιοδήποτε πτυχίο ή δίπλωμα ή απολυτήριος τίτλος δευτεροβάθμιας ή μεταδευτεροβάθμιας εκπαίδευσης της ημεδαπής ή άλλος ισότιμος τίτλος της αλλοδαπής, ανεξαρτήτως</w:t>
            </w:r>
            <w:r>
              <w:rPr>
                <w:spacing w:val="1"/>
                <w:sz w:val="22"/>
              </w:rPr>
              <w:t> </w:t>
            </w:r>
            <w:r>
              <w:rPr>
                <w:sz w:val="22"/>
              </w:rPr>
              <w:t>ειδικότητας.</w:t>
            </w:r>
          </w:p>
          <w:p>
            <w:pPr>
              <w:pStyle w:val="TableParagraph"/>
              <w:numPr>
                <w:ilvl w:val="0"/>
                <w:numId w:val="3"/>
              </w:numPr>
              <w:tabs>
                <w:tab w:pos="348" w:val="left" w:leader="none"/>
              </w:tabs>
              <w:spacing w:line="240" w:lineRule="auto" w:before="0" w:after="0"/>
              <w:ind w:left="57" w:right="47" w:firstLine="0"/>
              <w:jc w:val="both"/>
              <w:rPr>
                <w:b/>
                <w:sz w:val="22"/>
              </w:rPr>
            </w:pPr>
            <w:r>
              <w:rPr>
                <w:b/>
                <w:sz w:val="22"/>
              </w:rPr>
              <w:t>Άδεια εργασίας Α΄ </w:t>
            </w:r>
            <w:r>
              <w:rPr>
                <w:sz w:val="22"/>
              </w:rPr>
              <w:t>κατηγορίας (Ν.3707/08 τ.Α΄) που εκδίδεται από την Αστυνομική Διεύθυνση του Νομού </w:t>
            </w:r>
            <w:r>
              <w:rPr>
                <w:b/>
                <w:sz w:val="22"/>
              </w:rPr>
              <w:t>ή </w:t>
            </w:r>
            <w:r>
              <w:rPr>
                <w:sz w:val="22"/>
              </w:rPr>
              <w:t>τη Διεύθυνση Ασφάλειας του τόπου κατοικίας του αιτούντος </w:t>
            </w:r>
            <w:r>
              <w:rPr>
                <w:b/>
                <w:sz w:val="22"/>
              </w:rPr>
              <w:t>(σε</w:t>
            </w:r>
            <w:r>
              <w:rPr>
                <w:b/>
                <w:spacing w:val="-1"/>
                <w:sz w:val="22"/>
              </w:rPr>
              <w:t> </w:t>
            </w:r>
            <w:r>
              <w:rPr>
                <w:b/>
                <w:sz w:val="22"/>
              </w:rPr>
              <w:t>ισχύ).</w:t>
            </w:r>
          </w:p>
        </w:tc>
      </w:tr>
      <w:tr>
        <w:trPr>
          <w:trHeight w:val="2145" w:hRule="atLeast"/>
        </w:trPr>
        <w:tc>
          <w:tcPr>
            <w:tcW w:w="2475" w:type="dxa"/>
          </w:tcPr>
          <w:p>
            <w:pPr>
              <w:pStyle w:val="TableParagraph"/>
              <w:rPr>
                <w:sz w:val="24"/>
              </w:rPr>
            </w:pPr>
          </w:p>
          <w:p>
            <w:pPr>
              <w:pStyle w:val="TableParagraph"/>
              <w:rPr>
                <w:sz w:val="24"/>
              </w:rPr>
            </w:pPr>
          </w:p>
          <w:p>
            <w:pPr>
              <w:pStyle w:val="TableParagraph"/>
              <w:spacing w:before="9"/>
              <w:rPr>
                <w:sz w:val="33"/>
              </w:rPr>
            </w:pPr>
          </w:p>
          <w:p>
            <w:pPr>
              <w:pStyle w:val="TableParagraph"/>
              <w:ind w:left="497" w:right="481"/>
              <w:jc w:val="center"/>
              <w:rPr>
                <w:b/>
                <w:sz w:val="22"/>
              </w:rPr>
            </w:pPr>
            <w:r>
              <w:rPr>
                <w:b/>
                <w:sz w:val="22"/>
              </w:rPr>
              <w:t>101, 102</w:t>
            </w:r>
          </w:p>
        </w:tc>
        <w:tc>
          <w:tcPr>
            <w:tcW w:w="8426" w:type="dxa"/>
          </w:tcPr>
          <w:p>
            <w:pPr>
              <w:pStyle w:val="TableParagraph"/>
              <w:spacing w:before="151"/>
              <w:ind w:left="57" w:right="43"/>
              <w:jc w:val="both"/>
              <w:rPr>
                <w:sz w:val="24"/>
              </w:rPr>
            </w:pPr>
            <w:r>
              <w:rPr>
                <w:sz w:val="24"/>
              </w:rPr>
              <w:t>Απολυτήριος τίτλος υποχρεωτικής εκπαίδευσης (δηλαδή απολυτήριο τριτάξιου Γυμνασίου ή για υποψήφιους που έχουν αποφοιτήσει μέχρι και το 1980, Απολυτήριο Δημοτικού Σχολείου) </w:t>
            </w:r>
            <w:r>
              <w:rPr>
                <w:b/>
                <w:sz w:val="24"/>
              </w:rPr>
              <w:t>ή </w:t>
            </w:r>
            <w:r>
              <w:rPr>
                <w:sz w:val="24"/>
              </w:rPr>
              <w:t>ισοδύναμος απολυτήριος τίτλος κατώτερης τεχνικής σχολής Ν.Δ. 580/1970 </w:t>
            </w:r>
            <w:r>
              <w:rPr>
                <w:b/>
                <w:sz w:val="24"/>
              </w:rPr>
              <w:t>ή </w:t>
            </w:r>
            <w:r>
              <w:rPr>
                <w:sz w:val="24"/>
              </w:rPr>
              <w:t>απολυτήριος τίτλος Εργαστηρίων Ειδικής Επαγγελματικής Εκπαίδευσης και Κατάρτισης του άρθρου 1 του Ν. 2817/2000 της ημεδαπής </w:t>
            </w:r>
            <w:r>
              <w:rPr>
                <w:b/>
                <w:sz w:val="24"/>
              </w:rPr>
              <w:t>ή </w:t>
            </w:r>
            <w:r>
              <w:rPr>
                <w:sz w:val="24"/>
              </w:rPr>
              <w:t>άλλος ισότιμος τίτλος της αλλοδαπής.</w:t>
            </w:r>
          </w:p>
        </w:tc>
      </w:tr>
    </w:tbl>
    <w:p>
      <w:pPr>
        <w:pStyle w:val="BodyText"/>
        <w:rPr>
          <w:sz w:val="20"/>
        </w:rPr>
      </w:pPr>
    </w:p>
    <w:p>
      <w:pPr>
        <w:pStyle w:val="BodyText"/>
        <w:rPr>
          <w:sz w:val="11"/>
        </w:rPr>
      </w:pPr>
      <w:r>
        <w:rPr/>
        <w:pict>
          <v:shape style="position:absolute;margin-left:61.080002pt;margin-top:8.540972pt;width:483.25pt;height:16.3500pt;mso-position-horizontal-relative:page;mso-position-vertical-relative:paragraph;z-index:-251654144;mso-wrap-distance-left:0;mso-wrap-distance-right:0" type="#_x0000_t202" filled="false" stroked="true" strokeweight=".47998pt" strokecolor="#000000">
            <v:textbox inset="0,0,0,0">
              <w:txbxContent>
                <w:p>
                  <w:pPr>
                    <w:pStyle w:val="BodyText"/>
                    <w:spacing w:before="17"/>
                    <w:ind w:left="571"/>
                  </w:pPr>
                  <w:r>
                    <w:rPr/>
                    <w:t>Οι υποψήφιοι όλων των ειδικοτήτων πρέπει να είναι ηλικίας από 18 έως 65 ετών.</w:t>
                  </w:r>
                </w:p>
              </w:txbxContent>
            </v:textbox>
            <v:stroke dashstyle="solid"/>
            <w10:wrap type="topAndBottom"/>
          </v:shape>
        </w:pict>
      </w:r>
    </w:p>
    <w:p>
      <w:pPr>
        <w:pStyle w:val="BodyText"/>
        <w:spacing w:before="10"/>
        <w:rPr>
          <w:sz w:val="16"/>
        </w:rPr>
      </w:pPr>
    </w:p>
    <w:p>
      <w:pPr>
        <w:spacing w:before="93"/>
        <w:ind w:left="752" w:right="0" w:firstLine="0"/>
        <w:jc w:val="left"/>
        <w:rPr>
          <w:b/>
          <w:sz w:val="22"/>
        </w:rPr>
      </w:pPr>
      <w:r>
        <w:rPr>
          <w:rFonts w:ascii="Times New Roman" w:hAnsi="Times New Roman"/>
          <w:spacing w:val="-56"/>
          <w:w w:val="100"/>
          <w:sz w:val="22"/>
          <w:u w:val="thick"/>
        </w:rPr>
        <w:t> </w:t>
      </w:r>
      <w:r>
        <w:rPr>
          <w:b/>
          <w:sz w:val="22"/>
          <w:u w:val="thick"/>
        </w:rPr>
        <w:t>ΚΡΙΤΗΡΙΑ </w:t>
      </w:r>
      <w:r>
        <w:rPr>
          <w:b/>
          <w:spacing w:val="-2"/>
          <w:sz w:val="22"/>
          <w:u w:val="thick"/>
        </w:rPr>
        <w:t>ΚΑΙ </w:t>
      </w:r>
      <w:r>
        <w:rPr>
          <w:b/>
          <w:sz w:val="22"/>
          <w:u w:val="thick"/>
        </w:rPr>
        <w:t>ΒΑΘΜΟΛΟΓΗΣΗ ΑΥΤΩΝ</w:t>
      </w:r>
    </w:p>
    <w:p>
      <w:pPr>
        <w:pStyle w:val="BodyText"/>
        <w:spacing w:before="2"/>
        <w:rPr>
          <w:b/>
          <w:sz w:val="16"/>
        </w:rPr>
      </w:pPr>
    </w:p>
    <w:p>
      <w:pPr>
        <w:pStyle w:val="BodyText"/>
        <w:spacing w:before="92"/>
        <w:ind w:left="752"/>
      </w:pPr>
      <w:r>
        <w:rPr/>
        <w:t>Η σειρά κατάταξης μεταξύ των υποψηφίων καθορίζεται με βάση τα ακόλουθα κριτήρια:</w:t>
      </w:r>
    </w:p>
    <w:p>
      <w:pPr>
        <w:pStyle w:val="BodyText"/>
      </w:pPr>
    </w:p>
    <w:p>
      <w:pPr>
        <w:pStyle w:val="ListParagraph"/>
        <w:numPr>
          <w:ilvl w:val="0"/>
          <w:numId w:val="4"/>
        </w:numPr>
        <w:tabs>
          <w:tab w:pos="1319" w:val="left" w:leader="none"/>
          <w:tab w:pos="1320" w:val="left" w:leader="none"/>
        </w:tabs>
        <w:spacing w:line="240" w:lineRule="auto" w:before="0" w:after="0"/>
        <w:ind w:left="1319" w:right="0" w:hanging="568"/>
        <w:jc w:val="left"/>
        <w:rPr>
          <w:sz w:val="24"/>
        </w:rPr>
      </w:pPr>
      <w:r>
        <w:rPr>
          <w:b/>
          <w:sz w:val="24"/>
        </w:rPr>
        <w:t>ΧΡΟΝΟΣ </w:t>
      </w:r>
      <w:r>
        <w:rPr>
          <w:b/>
          <w:spacing w:val="-3"/>
          <w:sz w:val="24"/>
        </w:rPr>
        <w:t>ΑΝΕΡΓΙΑΣ </w:t>
      </w:r>
      <w:r>
        <w:rPr>
          <w:sz w:val="24"/>
        </w:rPr>
        <w:t>(4</w:t>
      </w:r>
      <w:r>
        <w:rPr>
          <w:spacing w:val="-5"/>
          <w:sz w:val="24"/>
        </w:rPr>
        <w:t> </w:t>
      </w:r>
      <w:r>
        <w:rPr>
          <w:spacing w:val="-3"/>
          <w:sz w:val="24"/>
        </w:rPr>
        <w:t>μήνες)</w:t>
      </w:r>
    </w:p>
    <w:p>
      <w:pPr>
        <w:pStyle w:val="Heading2"/>
        <w:numPr>
          <w:ilvl w:val="0"/>
          <w:numId w:val="4"/>
        </w:numPr>
        <w:tabs>
          <w:tab w:pos="1319" w:val="left" w:leader="none"/>
          <w:tab w:pos="1320" w:val="left" w:leader="none"/>
        </w:tabs>
        <w:spacing w:line="240" w:lineRule="auto" w:before="60" w:after="0"/>
        <w:ind w:left="1319" w:right="0" w:hanging="568"/>
        <w:jc w:val="left"/>
      </w:pPr>
      <w:r>
        <w:rPr/>
        <w:t>ΑΝΗΛΙΚΑ</w:t>
      </w:r>
      <w:r>
        <w:rPr>
          <w:spacing w:val="-6"/>
        </w:rPr>
        <w:t> </w:t>
      </w:r>
      <w:r>
        <w:rPr/>
        <w:t>ΤΕΚΝΑ</w:t>
      </w:r>
    </w:p>
    <w:p>
      <w:pPr>
        <w:pStyle w:val="ListParagraph"/>
        <w:numPr>
          <w:ilvl w:val="0"/>
          <w:numId w:val="4"/>
        </w:numPr>
        <w:tabs>
          <w:tab w:pos="1319" w:val="left" w:leader="none"/>
          <w:tab w:pos="1320" w:val="left" w:leader="none"/>
        </w:tabs>
        <w:spacing w:line="240" w:lineRule="auto" w:before="58" w:after="0"/>
        <w:ind w:left="1319" w:right="955" w:hanging="567"/>
        <w:jc w:val="left"/>
        <w:rPr>
          <w:sz w:val="24"/>
        </w:rPr>
      </w:pPr>
      <w:r>
        <w:rPr>
          <w:b/>
          <w:spacing w:val="-5"/>
          <w:sz w:val="24"/>
        </w:rPr>
        <w:t>ΒΑΘΜΟΣ </w:t>
      </w:r>
      <w:r>
        <w:rPr>
          <w:b/>
          <w:spacing w:val="-4"/>
          <w:sz w:val="24"/>
        </w:rPr>
        <w:t>ΒΑΣΙΚΟΥ ΤΙΤΛΟΥ </w:t>
      </w:r>
      <w:r>
        <w:rPr>
          <w:spacing w:val="-3"/>
          <w:sz w:val="24"/>
        </w:rPr>
        <w:t>[Δεν </w:t>
      </w:r>
      <w:r>
        <w:rPr>
          <w:spacing w:val="-4"/>
          <w:sz w:val="24"/>
        </w:rPr>
        <w:t>βαθμολογείται όταν απαιτείται τίτλος Υποχρεωτικής </w:t>
      </w:r>
      <w:r>
        <w:rPr>
          <w:spacing w:val="-5"/>
          <w:sz w:val="24"/>
        </w:rPr>
        <w:t>Εκπαίδευσης</w:t>
      </w:r>
      <w:r>
        <w:rPr>
          <w:spacing w:val="-8"/>
          <w:sz w:val="24"/>
        </w:rPr>
        <w:t> </w:t>
      </w:r>
      <w:r>
        <w:rPr>
          <w:spacing w:val="-5"/>
          <w:sz w:val="24"/>
        </w:rPr>
        <w:t>(ΥΕ)]</w:t>
      </w:r>
    </w:p>
    <w:p>
      <w:pPr>
        <w:pStyle w:val="ListParagraph"/>
        <w:numPr>
          <w:ilvl w:val="0"/>
          <w:numId w:val="4"/>
        </w:numPr>
        <w:tabs>
          <w:tab w:pos="1319" w:val="left" w:leader="none"/>
          <w:tab w:pos="1320" w:val="left" w:leader="none"/>
        </w:tabs>
        <w:spacing w:line="240" w:lineRule="auto" w:before="61" w:after="0"/>
        <w:ind w:left="1319" w:right="753" w:hanging="567"/>
        <w:jc w:val="left"/>
        <w:rPr>
          <w:sz w:val="24"/>
        </w:rPr>
      </w:pPr>
      <w:r>
        <w:rPr>
          <w:b/>
          <w:sz w:val="24"/>
        </w:rPr>
        <w:t>ΕΜΠΕΙΡΙΑ ΟΜΟΕΙΔΗΣ ΜΕ ΤΗΝ ΕΚΑΣΤΟΤΕ ΕΙΔΙΚΟΤΗΤΑ </w:t>
      </w:r>
      <w:r>
        <w:rPr>
          <w:sz w:val="24"/>
        </w:rPr>
        <w:t>[συνολικός χρόνος απασχόλησης έως 240</w:t>
      </w:r>
      <w:r>
        <w:rPr>
          <w:spacing w:val="-4"/>
          <w:sz w:val="24"/>
        </w:rPr>
        <w:t> </w:t>
      </w:r>
      <w:r>
        <w:rPr>
          <w:sz w:val="24"/>
        </w:rPr>
        <w:t>μήνες]</w:t>
      </w:r>
    </w:p>
    <w:p>
      <w:pPr>
        <w:pStyle w:val="BodyText"/>
        <w:spacing w:before="60"/>
        <w:ind w:left="1319" w:right="1027" w:hanging="567"/>
      </w:pPr>
      <w:r>
        <w:rPr>
          <w:b/>
        </w:rPr>
        <w:t>4.α. </w:t>
      </w:r>
      <w:r>
        <w:rPr/>
        <w:t>Κτηθείσα σε χώρους παροχής πρωτοβάθμιας ή δευτεροβάθμιας ή τριτοβάθμιας φροντίδας υγείας του ΔΗΜΟΣΙΟΥ ΤΟΜΕΑ (έως 120 μήνες)</w:t>
      </w:r>
    </w:p>
    <w:p>
      <w:pPr>
        <w:pStyle w:val="ListParagraph"/>
        <w:numPr>
          <w:ilvl w:val="0"/>
          <w:numId w:val="5"/>
        </w:numPr>
        <w:tabs>
          <w:tab w:pos="955" w:val="left" w:leader="none"/>
        </w:tabs>
        <w:spacing w:line="240" w:lineRule="auto" w:before="60" w:after="0"/>
        <w:ind w:left="1319" w:right="758" w:hanging="567"/>
        <w:jc w:val="left"/>
        <w:rPr>
          <w:sz w:val="24"/>
        </w:rPr>
      </w:pPr>
      <w:r>
        <w:rPr>
          <w:b/>
          <w:sz w:val="24"/>
        </w:rPr>
        <w:t>β. </w:t>
      </w:r>
      <w:r>
        <w:rPr>
          <w:sz w:val="24"/>
        </w:rPr>
        <w:t>Κτηθείσα σε χώρους παροχής πρωτοβάθμιας ή δευτεροβάθμιας ή τριτοβάθμιας φροντίδας υγείας στον ΙΔΙΩΤΙΚΟ ΤΟΜΕΑ (έως 120</w:t>
      </w:r>
      <w:r>
        <w:rPr>
          <w:spacing w:val="-15"/>
          <w:sz w:val="24"/>
        </w:rPr>
        <w:t> </w:t>
      </w:r>
      <w:r>
        <w:rPr>
          <w:sz w:val="24"/>
        </w:rPr>
        <w:t>μήνες)</w:t>
      </w:r>
    </w:p>
    <w:p>
      <w:pPr>
        <w:pStyle w:val="Heading2"/>
        <w:numPr>
          <w:ilvl w:val="0"/>
          <w:numId w:val="5"/>
        </w:numPr>
        <w:tabs>
          <w:tab w:pos="1319" w:val="left" w:leader="none"/>
          <w:tab w:pos="1320" w:val="left" w:leader="none"/>
        </w:tabs>
        <w:spacing w:line="240" w:lineRule="auto" w:before="60" w:after="0"/>
        <w:ind w:left="1319" w:right="0" w:hanging="568"/>
        <w:jc w:val="left"/>
      </w:pPr>
      <w:r>
        <w:rPr/>
        <w:t>ΑΝΑΠΗΡΙΑ ΥΠΟΨΗΦΙΟΥ ΜΕ ΠΟΣΟΣΤΟ ΤΟΥΛΑΧΙΣΤΟΝ</w:t>
      </w:r>
      <w:r>
        <w:rPr>
          <w:spacing w:val="-10"/>
        </w:rPr>
        <w:t> </w:t>
      </w:r>
      <w:r>
        <w:rPr/>
        <w:t>50%</w:t>
      </w:r>
    </w:p>
    <w:p>
      <w:pPr>
        <w:spacing w:after="0" w:line="240" w:lineRule="auto"/>
        <w:jc w:val="left"/>
        <w:sectPr>
          <w:pgSz w:w="11910" w:h="16840"/>
          <w:pgMar w:header="0" w:footer="744" w:top="1420" w:bottom="940" w:left="380" w:right="380"/>
        </w:sectPr>
      </w:pPr>
    </w:p>
    <w:p>
      <w:pPr>
        <w:pStyle w:val="ListParagraph"/>
        <w:numPr>
          <w:ilvl w:val="0"/>
          <w:numId w:val="5"/>
        </w:numPr>
        <w:tabs>
          <w:tab w:pos="1319" w:val="left" w:leader="none"/>
          <w:tab w:pos="1320" w:val="left" w:leader="none"/>
        </w:tabs>
        <w:spacing w:line="240" w:lineRule="auto" w:before="77" w:after="0"/>
        <w:ind w:left="1319" w:right="0" w:hanging="568"/>
        <w:jc w:val="left"/>
        <w:rPr>
          <w:b/>
          <w:sz w:val="24"/>
        </w:rPr>
      </w:pPr>
      <w:r>
        <w:rPr>
          <w:b/>
          <w:sz w:val="24"/>
        </w:rPr>
        <w:t>ΑΝΑΠΗΡΙΑ ΓΟΝΕΑ, ΤΕΚΝΟΥ, ΑΔΕΛΦΟΥ Ή</w:t>
      </w:r>
      <w:r>
        <w:rPr>
          <w:b/>
          <w:spacing w:val="-5"/>
          <w:sz w:val="24"/>
        </w:rPr>
        <w:t> </w:t>
      </w:r>
      <w:r>
        <w:rPr>
          <w:b/>
          <w:sz w:val="24"/>
        </w:rPr>
        <w:t>ΣΥΖΥΓΟΥ</w:t>
      </w:r>
    </w:p>
    <w:p>
      <w:pPr>
        <w:pStyle w:val="BodyText"/>
        <w:rPr>
          <w:b/>
          <w:sz w:val="28"/>
        </w:rPr>
      </w:pPr>
    </w:p>
    <w:p>
      <w:pPr>
        <w:pStyle w:val="BodyText"/>
        <w:ind w:left="752" w:right="1027"/>
      </w:pPr>
      <w:r>
        <w:rPr/>
        <w:t>Τα ανωτέρω κριτήρια μοριοδοτούνται όπως αναλυτικά περιγράφεται στον κατωτέρω πίνακα βαθμολόγησής τους.</w:t>
      </w:r>
    </w:p>
    <w:p>
      <w:pPr>
        <w:pStyle w:val="BodyText"/>
        <w:spacing w:before="5"/>
        <w:rPr>
          <w:sz w:val="34"/>
        </w:rPr>
      </w:pPr>
    </w:p>
    <w:p>
      <w:pPr>
        <w:pStyle w:val="Heading2"/>
      </w:pPr>
      <w:r>
        <w:rPr/>
        <w:pict>
          <v:group style="position:absolute;margin-left:30.48pt;margin-top:23.255867pt;width:534.25pt;height:355.15pt;mso-position-horizontal-relative:page;mso-position-vertical-relative:paragraph;z-index:-252609536" coordorigin="610,465" coordsize="10685,7103">
            <v:line style="position:absolute" from="619,470" to="11284,470" stroked="true" strokeweight=".48001pt" strokecolor="#000000">
              <v:stroke dashstyle="solid"/>
            </v:line>
            <v:line style="position:absolute" from="614,465" to="614,7568" stroked="true" strokeweight=".48pt" strokecolor="#000000">
              <v:stroke dashstyle="solid"/>
            </v:line>
            <v:line style="position:absolute" from="619,7563" to="11284,7563" stroked="true" strokeweight=".47998pt" strokecolor="#000000">
              <v:stroke dashstyle="solid"/>
            </v:line>
            <v:line style="position:absolute" from="11289,465" to="11289,7568" stroked="true" strokeweight=".47998pt" strokecolor="#000000">
              <v:stroke dashstyle="solid"/>
            </v:line>
            <v:shape style="position:absolute;left:1000;top:657;width:6588;height:435" type="#_x0000_t202" filled="false" stroked="false">
              <v:textbox inset="0,0,0,0">
                <w:txbxContent>
                  <w:p>
                    <w:pPr>
                      <w:spacing w:line="179" w:lineRule="exact" w:before="0"/>
                      <w:ind w:left="3519" w:right="0" w:firstLine="0"/>
                      <w:jc w:val="left"/>
                      <w:rPr>
                        <w:b/>
                        <w:sz w:val="16"/>
                      </w:rPr>
                    </w:pPr>
                    <w:r>
                      <w:rPr>
                        <w:b/>
                        <w:sz w:val="16"/>
                      </w:rPr>
                      <w:t>ΠΙΝΑΚΑΣ ΒΑΘΜΟΛΟΓΗΣΗΣ ΚΡΙΤΗΡΙΩΝ</w:t>
                    </w:r>
                  </w:p>
                  <w:p>
                    <w:pPr>
                      <w:spacing w:before="94"/>
                      <w:ind w:left="0" w:right="0" w:firstLine="0"/>
                      <w:jc w:val="left"/>
                      <w:rPr>
                        <w:b/>
                        <w:sz w:val="14"/>
                      </w:rPr>
                    </w:pPr>
                    <w:r>
                      <w:rPr>
                        <w:b/>
                        <w:sz w:val="14"/>
                      </w:rPr>
                      <w:t>1. ΧΡΟΝΟΣ ΑΝΕΡΓΙΑΣ (200 μονάδες για 4 συνεχείς πλήρεις μήνες ανεργίας)</w:t>
                    </w:r>
                  </w:p>
                </w:txbxContent>
              </v:textbox>
              <w10:wrap type="none"/>
            </v:shape>
            <v:shape style="position:absolute;left:996;top:1733;width:4445;height:156" type="#_x0000_t202" filled="false" stroked="false">
              <v:textbox inset="0,0,0,0">
                <w:txbxContent>
                  <w:p>
                    <w:pPr>
                      <w:spacing w:line="156" w:lineRule="exact" w:before="0"/>
                      <w:ind w:left="0" w:right="0" w:firstLine="0"/>
                      <w:jc w:val="left"/>
                      <w:rPr>
                        <w:b/>
                        <w:sz w:val="14"/>
                      </w:rPr>
                    </w:pPr>
                    <w:r>
                      <w:rPr>
                        <w:b/>
                        <w:sz w:val="14"/>
                      </w:rPr>
                      <w:t>2. ΑΝΗΛΙΚΑ ΤΕΚΝΑ (30 μονάδες για καθένα από τα ανήλικα τέκνα)</w:t>
                    </w:r>
                  </w:p>
                </w:txbxContent>
              </v:textbox>
              <w10:wrap type="none"/>
            </v:shape>
            <v:shape style="position:absolute;left:1003;top:2532;width:4183;height:156" type="#_x0000_t202" filled="false" stroked="false">
              <v:textbox inset="0,0,0,0">
                <w:txbxContent>
                  <w:p>
                    <w:pPr>
                      <w:spacing w:line="156" w:lineRule="exact" w:before="0"/>
                      <w:ind w:left="0" w:right="0" w:firstLine="0"/>
                      <w:jc w:val="left"/>
                      <w:rPr>
                        <w:b/>
                        <w:sz w:val="14"/>
                      </w:rPr>
                    </w:pPr>
                    <w:r>
                      <w:rPr>
                        <w:b/>
                        <w:sz w:val="14"/>
                      </w:rPr>
                      <w:t>3. </w:t>
                    </w:r>
                    <w:r>
                      <w:rPr>
                        <w:b/>
                        <w:spacing w:val="-4"/>
                        <w:sz w:val="14"/>
                      </w:rPr>
                      <w:t>ΒΑΘΜΟΣ ΒΑΣΙΚΟΥ </w:t>
                    </w:r>
                    <w:r>
                      <w:rPr>
                        <w:b/>
                        <w:spacing w:val="-3"/>
                        <w:sz w:val="14"/>
                      </w:rPr>
                      <w:t>ΤΙΤΛΟΥ </w:t>
                    </w:r>
                    <w:r>
                      <w:rPr>
                        <w:b/>
                        <w:spacing w:val="-4"/>
                        <w:sz w:val="14"/>
                      </w:rPr>
                      <w:t>(μόνο </w:t>
                    </w:r>
                    <w:r>
                      <w:rPr>
                        <w:b/>
                        <w:spacing w:val="-3"/>
                        <w:sz w:val="14"/>
                      </w:rPr>
                      <w:t>για </w:t>
                    </w:r>
                    <w:r>
                      <w:rPr>
                        <w:b/>
                        <w:spacing w:val="-4"/>
                        <w:sz w:val="14"/>
                      </w:rPr>
                      <w:t>πρόσληψη </w:t>
                    </w:r>
                    <w:r>
                      <w:rPr>
                        <w:b/>
                        <w:spacing w:val="-3"/>
                        <w:sz w:val="14"/>
                      </w:rPr>
                      <w:t>σε </w:t>
                    </w:r>
                    <w:r>
                      <w:rPr>
                        <w:b/>
                        <w:spacing w:val="-4"/>
                        <w:sz w:val="14"/>
                      </w:rPr>
                      <w:t>θέσεις </w:t>
                    </w:r>
                    <w:r>
                      <w:rPr>
                        <w:b/>
                        <w:spacing w:val="-2"/>
                        <w:sz w:val="14"/>
                      </w:rPr>
                      <w:t>ΔΕ)</w:t>
                    </w:r>
                  </w:p>
                </w:txbxContent>
              </v:textbox>
              <w10:wrap type="none"/>
            </v:shape>
            <v:shape style="position:absolute;left:957;top:3327;width:9182;height:538" type="#_x0000_t202" filled="false" stroked="false">
              <v:textbox inset="0,0,0,0">
                <w:txbxContent>
                  <w:p>
                    <w:pPr>
                      <w:spacing w:line="156" w:lineRule="exact" w:before="0"/>
                      <w:ind w:left="76" w:right="0" w:firstLine="0"/>
                      <w:jc w:val="left"/>
                      <w:rPr>
                        <w:b/>
                        <w:sz w:val="14"/>
                      </w:rPr>
                    </w:pPr>
                    <w:r>
                      <w:rPr>
                        <w:b/>
                        <w:sz w:val="14"/>
                      </w:rPr>
                      <w:t>4. ΟΜΟΕΙΔΗΣ ΜΕ ΤΗΝ ΕΚΑΣΤΟΤΕ ΕΙΔΙΚΟΤΗΤΑ ΕΜΠΕΙΡΙΑ (χρόνος έως 240 μήνες)</w:t>
                    </w:r>
                  </w:p>
                  <w:p>
                    <w:pPr>
                      <w:spacing w:before="60"/>
                      <w:ind w:left="194" w:right="-5" w:hanging="195"/>
                      <w:jc w:val="left"/>
                      <w:rPr>
                        <w:b/>
                        <w:sz w:val="14"/>
                      </w:rPr>
                    </w:pPr>
                    <w:r>
                      <w:rPr>
                        <w:b/>
                        <w:sz w:val="14"/>
                      </w:rPr>
                      <w:t>4α. ΕΜΠΕΙΡΙΑ ΚΤΗΘΕΙΣΑ σε χώρους παροχής πρωτοβάθμιας ή δευτεροβάθμιας ή τριτοβάθμιας φροντίδας υγείας του ΔΗΜΟΣΙΟΥ ΤΟΜΕΑ (9 μονάδες ανά μήνα και έως 120 μήνες)</w:t>
                    </w:r>
                  </w:p>
                </w:txbxContent>
              </v:textbox>
              <w10:wrap type="none"/>
            </v:shape>
            <v:shape style="position:absolute;left:957;top:4393;width:9204;height:317" type="#_x0000_t202" filled="false" stroked="false">
              <v:textbox inset="0,0,0,0">
                <w:txbxContent>
                  <w:p>
                    <w:pPr>
                      <w:spacing w:line="240" w:lineRule="auto" w:before="0"/>
                      <w:ind w:left="194" w:right="-5" w:hanging="195"/>
                      <w:jc w:val="left"/>
                      <w:rPr>
                        <w:b/>
                        <w:sz w:val="14"/>
                      </w:rPr>
                    </w:pPr>
                    <w:r>
                      <w:rPr>
                        <w:b/>
                        <w:sz w:val="14"/>
                      </w:rPr>
                      <w:t>4β. ΕΜΠΕΙΡΙΑ ΚΤΗΘΕΙΣΑ σε χώρους παροχής πρωτοβάθμιας ή δευτεροβάθμιας ή τριτοβάθμιας φροντίδας υγείας ΣΤΟΝ ΙΔΙΩΤΙΚΟ ΤΟΜΕΑ (7 μονάδες ανά μήνα και έως 120 μήνες)</w:t>
                    </w:r>
                  </w:p>
                </w:txbxContent>
              </v:textbox>
              <w10:wrap type="none"/>
            </v:shape>
            <v:shape style="position:absolute;left:1034;top:5353;width:8577;height:156" type="#_x0000_t202" filled="false" stroked="false">
              <v:textbox inset="0,0,0,0">
                <w:txbxContent>
                  <w:p>
                    <w:pPr>
                      <w:spacing w:line="156" w:lineRule="exact" w:before="0"/>
                      <w:ind w:left="0" w:right="0" w:firstLine="0"/>
                      <w:jc w:val="left"/>
                      <w:rPr>
                        <w:b/>
                        <w:sz w:val="14"/>
                      </w:rPr>
                    </w:pPr>
                    <w:r>
                      <w:rPr>
                        <w:b/>
                        <w:sz w:val="14"/>
                      </w:rPr>
                      <w:t>5. ΑΝΑΠΗΡΙΑ ΥΠΟΨΗΦΙΟΥ ΜΕ ΠΟΣΟΣΤΟ ΤΟΥΛΑΧΙΣΤΟΝ 50% (το ποσοστό αναπηρίας πολλαπλασιάζεται με το συντελεστή “3”)</w:t>
                    </w:r>
                  </w:p>
                </w:txbxContent>
              </v:textbox>
              <w10:wrap type="none"/>
            </v:shape>
            <v:shape style="position:absolute;left:1034;top:6152;width:8165;height:156" type="#_x0000_t202" filled="false" stroked="false">
              <v:textbox inset="0,0,0,0">
                <w:txbxContent>
                  <w:p>
                    <w:pPr>
                      <w:spacing w:line="156" w:lineRule="exact" w:before="0"/>
                      <w:ind w:left="0" w:right="0" w:firstLine="0"/>
                      <w:jc w:val="left"/>
                      <w:rPr>
                        <w:b/>
                        <w:sz w:val="14"/>
                      </w:rPr>
                    </w:pPr>
                    <w:r>
                      <w:rPr>
                        <w:b/>
                        <w:sz w:val="14"/>
                      </w:rPr>
                      <w:t>6. ΑΝΑΠΗΡΙΑ ΓΟΝΕΑ, ΤΕΚΝΟΥ, ΑΔΕΛΦΟΥ Ή ΣΥΖΥΓΟΥ (το ποσοστό αναπηρίας πολλαπλασιάζεται με το συντελεστή “2”)</w:t>
                    </w:r>
                  </w:p>
                </w:txbxContent>
              </v:textbox>
              <w10:wrap type="none"/>
            </v:shape>
            <v:shape style="position:absolute;left:724;top:7052;width:9757;height:319" type="#_x0000_t202" filled="false" stroked="false">
              <v:textbox inset="0,0,0,0">
                <w:txbxContent>
                  <w:p>
                    <w:pPr>
                      <w:spacing w:line="242" w:lineRule="auto" w:before="0"/>
                      <w:ind w:left="141" w:right="0" w:hanging="142"/>
                      <w:jc w:val="left"/>
                      <w:rPr>
                        <w:b/>
                        <w:i/>
                        <w:sz w:val="14"/>
                      </w:rPr>
                    </w:pPr>
                    <w:r>
                      <w:rPr>
                        <w:b/>
                        <w:i/>
                        <w:sz w:val="14"/>
                      </w:rPr>
                      <w:t>* Σε περίπτωση που συμπίπτει το ίδιο χρονικό διάστημα ομοειδής με την εκάστοτε ειδικότητα απασχόληση </w:t>
                    </w:r>
                    <w:r>
                      <w:rPr>
                        <w:b/>
                        <w:sz w:val="14"/>
                      </w:rPr>
                      <w:t>σε χώρους παροχής πρωτοβάθμιας ή δευτεροβάθμιας ή τριτοβάθμιας φροντίδας υγείας </w:t>
                    </w:r>
                    <w:r>
                      <w:rPr>
                        <w:b/>
                        <w:i/>
                        <w:sz w:val="14"/>
                      </w:rPr>
                      <w:t>στον ιδιωτικό και δημόσιο τομέα λαμβάνεται υπόψη η εμπειρία με τα περισσότερα μόρια.</w:t>
                    </w:r>
                  </w:p>
                </w:txbxContent>
              </v:textbox>
              <w10:wrap type="none"/>
            </v:shape>
            <w10:wrap type="none"/>
          </v:group>
        </w:pict>
      </w:r>
      <w:r>
        <w:rPr>
          <w:rFonts w:ascii="Times New Roman" w:hAnsi="Times New Roman"/>
          <w:b w:val="0"/>
          <w:spacing w:val="-60"/>
          <w:u w:val="thick"/>
        </w:rPr>
        <w:t> </w:t>
      </w:r>
      <w:r>
        <w:rPr>
          <w:u w:val="thick"/>
        </w:rPr>
        <w:t>ΒΑΘΜΟΛΟΓΗΣΗ ΚΡΙΤΗΡΙΩΝ</w:t>
      </w:r>
    </w:p>
    <w:p>
      <w:pPr>
        <w:pStyle w:val="BodyText"/>
        <w:rPr>
          <w:b/>
          <w:sz w:val="20"/>
        </w:rPr>
      </w:pPr>
    </w:p>
    <w:p>
      <w:pPr>
        <w:pStyle w:val="BodyText"/>
        <w:rPr>
          <w:b/>
          <w:sz w:val="20"/>
        </w:rPr>
      </w:pPr>
    </w:p>
    <w:p>
      <w:pPr>
        <w:pStyle w:val="BodyText"/>
        <w:rPr>
          <w:b/>
          <w:sz w:val="20"/>
        </w:rPr>
      </w:pPr>
    </w:p>
    <w:p>
      <w:pPr>
        <w:pStyle w:val="BodyText"/>
        <w:spacing w:before="9"/>
        <w:rPr>
          <w:b/>
          <w:sz w:val="14"/>
        </w:rPr>
      </w:pPr>
    </w:p>
    <w:tbl>
      <w:tblPr>
        <w:tblW w:w="0" w:type="auto"/>
        <w:jc w:val="left"/>
        <w:tblInd w:w="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4"/>
        <w:gridCol w:w="609"/>
        <w:gridCol w:w="485"/>
        <w:gridCol w:w="514"/>
        <w:gridCol w:w="663"/>
      </w:tblGrid>
      <w:tr>
        <w:trPr>
          <w:trHeight w:val="191" w:hRule="atLeast"/>
        </w:trPr>
        <w:tc>
          <w:tcPr>
            <w:tcW w:w="1044" w:type="dxa"/>
          </w:tcPr>
          <w:p>
            <w:pPr>
              <w:pStyle w:val="TableParagraph"/>
              <w:spacing w:line="156" w:lineRule="exact"/>
              <w:ind w:left="200"/>
              <w:rPr>
                <w:sz w:val="14"/>
              </w:rPr>
            </w:pPr>
            <w:r>
              <w:rPr>
                <w:sz w:val="14"/>
              </w:rPr>
              <w:t>μήνες</w:t>
            </w:r>
          </w:p>
        </w:tc>
        <w:tc>
          <w:tcPr>
            <w:tcW w:w="609" w:type="dxa"/>
          </w:tcPr>
          <w:p>
            <w:pPr>
              <w:pStyle w:val="TableParagraph"/>
              <w:spacing w:line="156" w:lineRule="exact"/>
              <w:ind w:right="202"/>
              <w:jc w:val="right"/>
              <w:rPr>
                <w:sz w:val="14"/>
              </w:rPr>
            </w:pPr>
            <w:r>
              <w:rPr>
                <w:w w:val="99"/>
                <w:sz w:val="14"/>
              </w:rPr>
              <w:t>1</w:t>
            </w:r>
          </w:p>
        </w:tc>
        <w:tc>
          <w:tcPr>
            <w:tcW w:w="485" w:type="dxa"/>
          </w:tcPr>
          <w:p>
            <w:pPr>
              <w:pStyle w:val="TableParagraph"/>
              <w:spacing w:line="156" w:lineRule="exact"/>
              <w:ind w:right="202"/>
              <w:jc w:val="right"/>
              <w:rPr>
                <w:sz w:val="14"/>
              </w:rPr>
            </w:pPr>
            <w:r>
              <w:rPr>
                <w:w w:val="99"/>
                <w:sz w:val="14"/>
              </w:rPr>
              <w:t>2</w:t>
            </w:r>
          </w:p>
        </w:tc>
        <w:tc>
          <w:tcPr>
            <w:tcW w:w="514" w:type="dxa"/>
          </w:tcPr>
          <w:p>
            <w:pPr>
              <w:pStyle w:val="TableParagraph"/>
              <w:spacing w:line="156" w:lineRule="exact"/>
              <w:ind w:right="28"/>
              <w:jc w:val="center"/>
              <w:rPr>
                <w:sz w:val="14"/>
              </w:rPr>
            </w:pPr>
            <w:r>
              <w:rPr>
                <w:w w:val="99"/>
                <w:sz w:val="14"/>
              </w:rPr>
              <w:t>3</w:t>
            </w:r>
          </w:p>
        </w:tc>
        <w:tc>
          <w:tcPr>
            <w:tcW w:w="663" w:type="dxa"/>
          </w:tcPr>
          <w:p>
            <w:pPr>
              <w:pStyle w:val="TableParagraph"/>
              <w:spacing w:line="156" w:lineRule="exact"/>
              <w:ind w:left="35"/>
              <w:jc w:val="center"/>
              <w:rPr>
                <w:sz w:val="14"/>
              </w:rPr>
            </w:pPr>
            <w:r>
              <w:rPr>
                <w:w w:val="99"/>
                <w:sz w:val="14"/>
              </w:rPr>
              <w:t>4</w:t>
            </w:r>
          </w:p>
        </w:tc>
      </w:tr>
      <w:tr>
        <w:trPr>
          <w:trHeight w:val="191" w:hRule="atLeast"/>
        </w:trPr>
        <w:tc>
          <w:tcPr>
            <w:tcW w:w="1044" w:type="dxa"/>
          </w:tcPr>
          <w:p>
            <w:pPr>
              <w:pStyle w:val="TableParagraph"/>
              <w:spacing w:line="141" w:lineRule="exact" w:before="31"/>
              <w:ind w:left="200"/>
              <w:rPr>
                <w:sz w:val="14"/>
              </w:rPr>
            </w:pPr>
            <w:r>
              <w:rPr>
                <w:sz w:val="14"/>
              </w:rPr>
              <w:t>μονάδες</w:t>
            </w:r>
          </w:p>
        </w:tc>
        <w:tc>
          <w:tcPr>
            <w:tcW w:w="609" w:type="dxa"/>
          </w:tcPr>
          <w:p>
            <w:pPr>
              <w:pStyle w:val="TableParagraph"/>
              <w:spacing w:line="141" w:lineRule="exact" w:before="31"/>
              <w:ind w:right="202"/>
              <w:jc w:val="right"/>
              <w:rPr>
                <w:sz w:val="14"/>
              </w:rPr>
            </w:pPr>
            <w:r>
              <w:rPr>
                <w:w w:val="99"/>
                <w:sz w:val="14"/>
              </w:rPr>
              <w:t>0</w:t>
            </w:r>
          </w:p>
        </w:tc>
        <w:tc>
          <w:tcPr>
            <w:tcW w:w="485" w:type="dxa"/>
          </w:tcPr>
          <w:p>
            <w:pPr>
              <w:pStyle w:val="TableParagraph"/>
              <w:spacing w:line="141" w:lineRule="exact" w:before="31"/>
              <w:ind w:right="202"/>
              <w:jc w:val="right"/>
              <w:rPr>
                <w:sz w:val="14"/>
              </w:rPr>
            </w:pPr>
            <w:r>
              <w:rPr>
                <w:w w:val="99"/>
                <w:sz w:val="14"/>
              </w:rPr>
              <w:t>0</w:t>
            </w:r>
          </w:p>
        </w:tc>
        <w:tc>
          <w:tcPr>
            <w:tcW w:w="514" w:type="dxa"/>
          </w:tcPr>
          <w:p>
            <w:pPr>
              <w:pStyle w:val="TableParagraph"/>
              <w:spacing w:line="141" w:lineRule="exact" w:before="31"/>
              <w:ind w:right="28"/>
              <w:jc w:val="center"/>
              <w:rPr>
                <w:sz w:val="14"/>
              </w:rPr>
            </w:pPr>
            <w:r>
              <w:rPr>
                <w:w w:val="99"/>
                <w:sz w:val="14"/>
              </w:rPr>
              <w:t>0</w:t>
            </w:r>
          </w:p>
        </w:tc>
        <w:tc>
          <w:tcPr>
            <w:tcW w:w="663" w:type="dxa"/>
          </w:tcPr>
          <w:p>
            <w:pPr>
              <w:pStyle w:val="TableParagraph"/>
              <w:spacing w:line="141" w:lineRule="exact" w:before="31"/>
              <w:ind w:left="209" w:right="179"/>
              <w:jc w:val="center"/>
              <w:rPr>
                <w:sz w:val="14"/>
              </w:rPr>
            </w:pPr>
            <w:r>
              <w:rPr>
                <w:sz w:val="14"/>
              </w:rPr>
              <w:t>200</w:t>
            </w:r>
          </w:p>
        </w:tc>
      </w:tr>
    </w:tbl>
    <w:p>
      <w:pPr>
        <w:pStyle w:val="BodyText"/>
        <w:rPr>
          <w:b/>
          <w:sz w:val="20"/>
        </w:rPr>
      </w:pPr>
    </w:p>
    <w:p>
      <w:pPr>
        <w:pStyle w:val="BodyText"/>
        <w:spacing w:before="8"/>
        <w:rPr>
          <w:b/>
          <w:sz w:val="15"/>
        </w:rPr>
      </w:pPr>
    </w:p>
    <w:tbl>
      <w:tblPr>
        <w:tblW w:w="0" w:type="auto"/>
        <w:jc w:val="left"/>
        <w:tblInd w:w="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1"/>
        <w:gridCol w:w="758"/>
        <w:gridCol w:w="720"/>
        <w:gridCol w:w="701"/>
        <w:gridCol w:w="739"/>
        <w:gridCol w:w="744"/>
        <w:gridCol w:w="608"/>
      </w:tblGrid>
      <w:tr>
        <w:trPr>
          <w:trHeight w:val="191" w:hRule="atLeast"/>
        </w:trPr>
        <w:tc>
          <w:tcPr>
            <w:tcW w:w="1491" w:type="dxa"/>
          </w:tcPr>
          <w:p>
            <w:pPr>
              <w:pStyle w:val="TableParagraph"/>
              <w:spacing w:line="156" w:lineRule="exact"/>
              <w:ind w:left="200"/>
              <w:rPr>
                <w:sz w:val="14"/>
              </w:rPr>
            </w:pPr>
            <w:r>
              <w:rPr>
                <w:sz w:val="14"/>
              </w:rPr>
              <w:t>αριθμός τέκνων</w:t>
            </w:r>
          </w:p>
        </w:tc>
        <w:tc>
          <w:tcPr>
            <w:tcW w:w="758" w:type="dxa"/>
          </w:tcPr>
          <w:p>
            <w:pPr>
              <w:pStyle w:val="TableParagraph"/>
              <w:spacing w:line="156" w:lineRule="exact"/>
              <w:ind w:left="45"/>
              <w:jc w:val="center"/>
              <w:rPr>
                <w:sz w:val="14"/>
              </w:rPr>
            </w:pPr>
            <w:r>
              <w:rPr>
                <w:w w:val="99"/>
                <w:sz w:val="14"/>
              </w:rPr>
              <w:t>1</w:t>
            </w:r>
          </w:p>
        </w:tc>
        <w:tc>
          <w:tcPr>
            <w:tcW w:w="720" w:type="dxa"/>
          </w:tcPr>
          <w:p>
            <w:pPr>
              <w:pStyle w:val="TableParagraph"/>
              <w:spacing w:line="156" w:lineRule="exact"/>
              <w:ind w:left="325"/>
              <w:rPr>
                <w:sz w:val="14"/>
              </w:rPr>
            </w:pPr>
            <w:r>
              <w:rPr>
                <w:w w:val="99"/>
                <w:sz w:val="14"/>
              </w:rPr>
              <w:t>2</w:t>
            </w:r>
          </w:p>
        </w:tc>
        <w:tc>
          <w:tcPr>
            <w:tcW w:w="701" w:type="dxa"/>
          </w:tcPr>
          <w:p>
            <w:pPr>
              <w:pStyle w:val="TableParagraph"/>
              <w:spacing w:line="156" w:lineRule="exact"/>
              <w:ind w:left="27"/>
              <w:jc w:val="center"/>
              <w:rPr>
                <w:sz w:val="14"/>
              </w:rPr>
            </w:pPr>
            <w:r>
              <w:rPr>
                <w:w w:val="99"/>
                <w:sz w:val="14"/>
              </w:rPr>
              <w:t>3</w:t>
            </w:r>
          </w:p>
        </w:tc>
        <w:tc>
          <w:tcPr>
            <w:tcW w:w="739" w:type="dxa"/>
          </w:tcPr>
          <w:p>
            <w:pPr>
              <w:pStyle w:val="TableParagraph"/>
              <w:spacing w:line="156" w:lineRule="exact"/>
              <w:ind w:left="27"/>
              <w:jc w:val="center"/>
              <w:rPr>
                <w:sz w:val="14"/>
              </w:rPr>
            </w:pPr>
            <w:r>
              <w:rPr>
                <w:w w:val="99"/>
                <w:sz w:val="14"/>
              </w:rPr>
              <w:t>4</w:t>
            </w:r>
          </w:p>
        </w:tc>
        <w:tc>
          <w:tcPr>
            <w:tcW w:w="744" w:type="dxa"/>
          </w:tcPr>
          <w:p>
            <w:pPr>
              <w:pStyle w:val="TableParagraph"/>
              <w:spacing w:line="156" w:lineRule="exact"/>
              <w:ind w:right="13"/>
              <w:jc w:val="center"/>
              <w:rPr>
                <w:sz w:val="14"/>
              </w:rPr>
            </w:pPr>
            <w:r>
              <w:rPr>
                <w:w w:val="99"/>
                <w:sz w:val="14"/>
              </w:rPr>
              <w:t>5</w:t>
            </w:r>
          </w:p>
        </w:tc>
        <w:tc>
          <w:tcPr>
            <w:tcW w:w="608" w:type="dxa"/>
          </w:tcPr>
          <w:p>
            <w:pPr>
              <w:pStyle w:val="TableParagraph"/>
              <w:spacing w:line="156" w:lineRule="exact"/>
              <w:ind w:left="72"/>
              <w:jc w:val="center"/>
              <w:rPr>
                <w:sz w:val="14"/>
              </w:rPr>
            </w:pPr>
            <w:r>
              <w:rPr>
                <w:w w:val="99"/>
                <w:sz w:val="14"/>
              </w:rPr>
              <w:t>…</w:t>
            </w:r>
          </w:p>
        </w:tc>
      </w:tr>
      <w:tr>
        <w:trPr>
          <w:trHeight w:val="191" w:hRule="atLeast"/>
        </w:trPr>
        <w:tc>
          <w:tcPr>
            <w:tcW w:w="1491" w:type="dxa"/>
          </w:tcPr>
          <w:p>
            <w:pPr>
              <w:pStyle w:val="TableParagraph"/>
              <w:spacing w:line="141" w:lineRule="exact" w:before="31"/>
              <w:ind w:left="200"/>
              <w:rPr>
                <w:sz w:val="14"/>
              </w:rPr>
            </w:pPr>
            <w:r>
              <w:rPr>
                <w:sz w:val="14"/>
              </w:rPr>
              <w:t>μονάδες</w:t>
            </w:r>
          </w:p>
        </w:tc>
        <w:tc>
          <w:tcPr>
            <w:tcW w:w="758" w:type="dxa"/>
          </w:tcPr>
          <w:p>
            <w:pPr>
              <w:pStyle w:val="TableParagraph"/>
              <w:spacing w:line="141" w:lineRule="exact" w:before="31"/>
              <w:ind w:left="300" w:right="261"/>
              <w:jc w:val="center"/>
              <w:rPr>
                <w:sz w:val="14"/>
              </w:rPr>
            </w:pPr>
            <w:r>
              <w:rPr>
                <w:sz w:val="14"/>
              </w:rPr>
              <w:t>30</w:t>
            </w:r>
          </w:p>
        </w:tc>
        <w:tc>
          <w:tcPr>
            <w:tcW w:w="720" w:type="dxa"/>
          </w:tcPr>
          <w:p>
            <w:pPr>
              <w:pStyle w:val="TableParagraph"/>
              <w:spacing w:line="141" w:lineRule="exact" w:before="31"/>
              <w:ind w:left="284"/>
              <w:rPr>
                <w:sz w:val="14"/>
              </w:rPr>
            </w:pPr>
            <w:r>
              <w:rPr>
                <w:sz w:val="14"/>
              </w:rPr>
              <w:t>60</w:t>
            </w:r>
          </w:p>
        </w:tc>
        <w:tc>
          <w:tcPr>
            <w:tcW w:w="701" w:type="dxa"/>
          </w:tcPr>
          <w:p>
            <w:pPr>
              <w:pStyle w:val="TableParagraph"/>
              <w:spacing w:line="141" w:lineRule="exact" w:before="31"/>
              <w:ind w:left="263" w:right="241"/>
              <w:jc w:val="center"/>
              <w:rPr>
                <w:sz w:val="14"/>
              </w:rPr>
            </w:pPr>
            <w:r>
              <w:rPr>
                <w:sz w:val="14"/>
              </w:rPr>
              <w:t>90</w:t>
            </w:r>
          </w:p>
        </w:tc>
        <w:tc>
          <w:tcPr>
            <w:tcW w:w="739" w:type="dxa"/>
          </w:tcPr>
          <w:p>
            <w:pPr>
              <w:pStyle w:val="TableParagraph"/>
              <w:spacing w:line="141" w:lineRule="exact" w:before="31"/>
              <w:ind w:left="243" w:right="221"/>
              <w:jc w:val="center"/>
              <w:rPr>
                <w:sz w:val="14"/>
              </w:rPr>
            </w:pPr>
            <w:r>
              <w:rPr>
                <w:sz w:val="14"/>
              </w:rPr>
              <w:t>120</w:t>
            </w:r>
          </w:p>
        </w:tc>
        <w:tc>
          <w:tcPr>
            <w:tcW w:w="744" w:type="dxa"/>
          </w:tcPr>
          <w:p>
            <w:pPr>
              <w:pStyle w:val="TableParagraph"/>
              <w:spacing w:line="141" w:lineRule="exact" w:before="31"/>
              <w:ind w:left="226" w:right="244"/>
              <w:jc w:val="center"/>
              <w:rPr>
                <w:sz w:val="14"/>
              </w:rPr>
            </w:pPr>
            <w:r>
              <w:rPr>
                <w:sz w:val="14"/>
              </w:rPr>
              <w:t>150</w:t>
            </w:r>
          </w:p>
        </w:tc>
        <w:tc>
          <w:tcPr>
            <w:tcW w:w="608" w:type="dxa"/>
          </w:tcPr>
          <w:p>
            <w:pPr>
              <w:pStyle w:val="TableParagraph"/>
              <w:spacing w:line="141" w:lineRule="exact" w:before="31"/>
              <w:ind w:left="72"/>
              <w:jc w:val="center"/>
              <w:rPr>
                <w:sz w:val="14"/>
              </w:rPr>
            </w:pPr>
            <w:r>
              <w:rPr>
                <w:w w:val="99"/>
                <w:sz w:val="14"/>
              </w:rPr>
              <w:t>…</w:t>
            </w:r>
          </w:p>
        </w:tc>
      </w:tr>
    </w:tbl>
    <w:p>
      <w:pPr>
        <w:pStyle w:val="BodyText"/>
        <w:rPr>
          <w:b/>
          <w:sz w:val="20"/>
        </w:rPr>
      </w:pPr>
    </w:p>
    <w:p>
      <w:pPr>
        <w:pStyle w:val="BodyText"/>
        <w:rPr>
          <w:b/>
          <w:sz w:val="17"/>
        </w:rPr>
      </w:pPr>
    </w:p>
    <w:tbl>
      <w:tblPr>
        <w:tblW w:w="0" w:type="auto"/>
        <w:jc w:val="left"/>
        <w:tblInd w:w="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4"/>
        <w:gridCol w:w="498"/>
        <w:gridCol w:w="363"/>
        <w:gridCol w:w="455"/>
        <w:gridCol w:w="379"/>
        <w:gridCol w:w="470"/>
        <w:gridCol w:w="379"/>
        <w:gridCol w:w="470"/>
        <w:gridCol w:w="379"/>
        <w:gridCol w:w="470"/>
        <w:gridCol w:w="379"/>
        <w:gridCol w:w="470"/>
        <w:gridCol w:w="379"/>
        <w:gridCol w:w="470"/>
        <w:gridCol w:w="379"/>
        <w:gridCol w:w="470"/>
        <w:gridCol w:w="379"/>
        <w:gridCol w:w="470"/>
        <w:gridCol w:w="379"/>
        <w:gridCol w:w="470"/>
        <w:gridCol w:w="379"/>
        <w:gridCol w:w="549"/>
      </w:tblGrid>
      <w:tr>
        <w:trPr>
          <w:trHeight w:val="190" w:hRule="atLeast"/>
        </w:trPr>
        <w:tc>
          <w:tcPr>
            <w:tcW w:w="1194" w:type="dxa"/>
          </w:tcPr>
          <w:p>
            <w:pPr>
              <w:pStyle w:val="TableParagraph"/>
              <w:spacing w:line="156" w:lineRule="exact"/>
              <w:ind w:left="200"/>
              <w:rPr>
                <w:sz w:val="14"/>
              </w:rPr>
            </w:pPr>
            <w:r>
              <w:rPr>
                <w:sz w:val="14"/>
              </w:rPr>
              <w:t>κατηγορία ΔΕ</w:t>
            </w:r>
          </w:p>
        </w:tc>
        <w:tc>
          <w:tcPr>
            <w:tcW w:w="498" w:type="dxa"/>
          </w:tcPr>
          <w:p>
            <w:pPr>
              <w:pStyle w:val="TableParagraph"/>
              <w:spacing w:line="156" w:lineRule="exact"/>
              <w:ind w:left="126" w:right="97"/>
              <w:jc w:val="center"/>
              <w:rPr>
                <w:sz w:val="14"/>
              </w:rPr>
            </w:pPr>
            <w:r>
              <w:rPr>
                <w:sz w:val="14"/>
              </w:rPr>
              <w:t>10</w:t>
            </w:r>
          </w:p>
        </w:tc>
        <w:tc>
          <w:tcPr>
            <w:tcW w:w="363" w:type="dxa"/>
          </w:tcPr>
          <w:p>
            <w:pPr>
              <w:pStyle w:val="TableParagraph"/>
              <w:spacing w:line="156" w:lineRule="exact"/>
              <w:ind w:left="18"/>
              <w:jc w:val="center"/>
              <w:rPr>
                <w:sz w:val="14"/>
              </w:rPr>
            </w:pPr>
            <w:r>
              <w:rPr>
                <w:w w:val="99"/>
                <w:sz w:val="14"/>
              </w:rPr>
              <w:t>…</w:t>
            </w:r>
          </w:p>
        </w:tc>
        <w:tc>
          <w:tcPr>
            <w:tcW w:w="455" w:type="dxa"/>
          </w:tcPr>
          <w:p>
            <w:pPr>
              <w:pStyle w:val="TableParagraph"/>
              <w:spacing w:line="156" w:lineRule="exact"/>
              <w:ind w:left="85" w:right="95"/>
              <w:jc w:val="center"/>
              <w:rPr>
                <w:sz w:val="14"/>
              </w:rPr>
            </w:pPr>
            <w:r>
              <w:rPr>
                <w:sz w:val="14"/>
              </w:rPr>
              <w:t>11</w:t>
            </w:r>
          </w:p>
        </w:tc>
        <w:tc>
          <w:tcPr>
            <w:tcW w:w="379" w:type="dxa"/>
          </w:tcPr>
          <w:p>
            <w:pPr>
              <w:pStyle w:val="TableParagraph"/>
              <w:spacing w:line="156" w:lineRule="exact"/>
              <w:ind w:left="123"/>
              <w:rPr>
                <w:sz w:val="14"/>
              </w:rPr>
            </w:pPr>
            <w:r>
              <w:rPr>
                <w:w w:val="99"/>
                <w:sz w:val="14"/>
              </w:rPr>
              <w:t>…</w:t>
            </w:r>
          </w:p>
        </w:tc>
        <w:tc>
          <w:tcPr>
            <w:tcW w:w="470" w:type="dxa"/>
          </w:tcPr>
          <w:p>
            <w:pPr>
              <w:pStyle w:val="TableParagraph"/>
              <w:spacing w:line="156" w:lineRule="exact"/>
              <w:ind w:left="162"/>
              <w:rPr>
                <w:sz w:val="14"/>
              </w:rPr>
            </w:pPr>
            <w:r>
              <w:rPr>
                <w:sz w:val="14"/>
              </w:rPr>
              <w:t>12</w:t>
            </w:r>
          </w:p>
        </w:tc>
        <w:tc>
          <w:tcPr>
            <w:tcW w:w="379" w:type="dxa"/>
          </w:tcPr>
          <w:p>
            <w:pPr>
              <w:pStyle w:val="TableParagraph"/>
              <w:spacing w:line="156" w:lineRule="exact"/>
              <w:ind w:left="15"/>
              <w:jc w:val="center"/>
              <w:rPr>
                <w:sz w:val="14"/>
              </w:rPr>
            </w:pPr>
            <w:r>
              <w:rPr>
                <w:w w:val="99"/>
                <w:sz w:val="14"/>
              </w:rPr>
              <w:t>…</w:t>
            </w:r>
          </w:p>
        </w:tc>
        <w:tc>
          <w:tcPr>
            <w:tcW w:w="470" w:type="dxa"/>
          </w:tcPr>
          <w:p>
            <w:pPr>
              <w:pStyle w:val="TableParagraph"/>
              <w:spacing w:line="156" w:lineRule="exact"/>
              <w:ind w:left="86" w:right="71"/>
              <w:jc w:val="center"/>
              <w:rPr>
                <w:sz w:val="14"/>
              </w:rPr>
            </w:pPr>
            <w:r>
              <w:rPr>
                <w:sz w:val="14"/>
              </w:rPr>
              <w:t>13</w:t>
            </w:r>
          </w:p>
        </w:tc>
        <w:tc>
          <w:tcPr>
            <w:tcW w:w="379" w:type="dxa"/>
          </w:tcPr>
          <w:p>
            <w:pPr>
              <w:pStyle w:val="TableParagraph"/>
              <w:spacing w:line="156" w:lineRule="exact"/>
              <w:ind w:left="21"/>
              <w:jc w:val="center"/>
              <w:rPr>
                <w:sz w:val="14"/>
              </w:rPr>
            </w:pPr>
            <w:r>
              <w:rPr>
                <w:w w:val="99"/>
                <w:sz w:val="14"/>
              </w:rPr>
              <w:t>…</w:t>
            </w:r>
          </w:p>
        </w:tc>
        <w:tc>
          <w:tcPr>
            <w:tcW w:w="470" w:type="dxa"/>
          </w:tcPr>
          <w:p>
            <w:pPr>
              <w:pStyle w:val="TableParagraph"/>
              <w:spacing w:line="156" w:lineRule="exact"/>
              <w:ind w:left="169"/>
              <w:rPr>
                <w:sz w:val="14"/>
              </w:rPr>
            </w:pPr>
            <w:r>
              <w:rPr>
                <w:sz w:val="14"/>
              </w:rPr>
              <w:t>14</w:t>
            </w:r>
          </w:p>
        </w:tc>
        <w:tc>
          <w:tcPr>
            <w:tcW w:w="379" w:type="dxa"/>
          </w:tcPr>
          <w:p>
            <w:pPr>
              <w:pStyle w:val="TableParagraph"/>
              <w:spacing w:line="156" w:lineRule="exact"/>
              <w:ind w:left="133"/>
              <w:rPr>
                <w:sz w:val="14"/>
              </w:rPr>
            </w:pPr>
            <w:r>
              <w:rPr>
                <w:w w:val="99"/>
                <w:sz w:val="14"/>
              </w:rPr>
              <w:t>…</w:t>
            </w:r>
          </w:p>
        </w:tc>
        <w:tc>
          <w:tcPr>
            <w:tcW w:w="470" w:type="dxa"/>
          </w:tcPr>
          <w:p>
            <w:pPr>
              <w:pStyle w:val="TableParagraph"/>
              <w:spacing w:line="156" w:lineRule="exact"/>
              <w:ind w:left="172"/>
              <w:rPr>
                <w:sz w:val="14"/>
              </w:rPr>
            </w:pPr>
            <w:r>
              <w:rPr>
                <w:sz w:val="14"/>
              </w:rPr>
              <w:t>15</w:t>
            </w:r>
          </w:p>
        </w:tc>
        <w:tc>
          <w:tcPr>
            <w:tcW w:w="379" w:type="dxa"/>
          </w:tcPr>
          <w:p>
            <w:pPr>
              <w:pStyle w:val="TableParagraph"/>
              <w:spacing w:line="156" w:lineRule="exact"/>
              <w:ind w:left="34"/>
              <w:jc w:val="center"/>
              <w:rPr>
                <w:sz w:val="14"/>
              </w:rPr>
            </w:pPr>
            <w:r>
              <w:rPr>
                <w:w w:val="99"/>
                <w:sz w:val="14"/>
              </w:rPr>
              <w:t>…</w:t>
            </w:r>
          </w:p>
        </w:tc>
        <w:tc>
          <w:tcPr>
            <w:tcW w:w="470" w:type="dxa"/>
          </w:tcPr>
          <w:p>
            <w:pPr>
              <w:pStyle w:val="TableParagraph"/>
              <w:spacing w:line="156" w:lineRule="exact"/>
              <w:ind w:left="105" w:right="71"/>
              <w:jc w:val="center"/>
              <w:rPr>
                <w:sz w:val="14"/>
              </w:rPr>
            </w:pPr>
            <w:r>
              <w:rPr>
                <w:sz w:val="14"/>
              </w:rPr>
              <w:t>16</w:t>
            </w:r>
          </w:p>
        </w:tc>
        <w:tc>
          <w:tcPr>
            <w:tcW w:w="379" w:type="dxa"/>
          </w:tcPr>
          <w:p>
            <w:pPr>
              <w:pStyle w:val="TableParagraph"/>
              <w:spacing w:line="156" w:lineRule="exact"/>
              <w:ind w:left="40"/>
              <w:jc w:val="center"/>
              <w:rPr>
                <w:sz w:val="14"/>
              </w:rPr>
            </w:pPr>
            <w:r>
              <w:rPr>
                <w:w w:val="99"/>
                <w:sz w:val="14"/>
              </w:rPr>
              <w:t>…</w:t>
            </w:r>
          </w:p>
        </w:tc>
        <w:tc>
          <w:tcPr>
            <w:tcW w:w="470" w:type="dxa"/>
          </w:tcPr>
          <w:p>
            <w:pPr>
              <w:pStyle w:val="TableParagraph"/>
              <w:spacing w:line="156" w:lineRule="exact"/>
              <w:ind w:left="178"/>
              <w:rPr>
                <w:sz w:val="14"/>
              </w:rPr>
            </w:pPr>
            <w:r>
              <w:rPr>
                <w:sz w:val="14"/>
              </w:rPr>
              <w:t>17</w:t>
            </w:r>
          </w:p>
        </w:tc>
        <w:tc>
          <w:tcPr>
            <w:tcW w:w="379" w:type="dxa"/>
          </w:tcPr>
          <w:p>
            <w:pPr>
              <w:pStyle w:val="TableParagraph"/>
              <w:spacing w:line="156" w:lineRule="exact"/>
              <w:ind w:left="143"/>
              <w:rPr>
                <w:sz w:val="14"/>
              </w:rPr>
            </w:pPr>
            <w:r>
              <w:rPr>
                <w:w w:val="99"/>
                <w:sz w:val="14"/>
              </w:rPr>
              <w:t>…</w:t>
            </w:r>
          </w:p>
        </w:tc>
        <w:tc>
          <w:tcPr>
            <w:tcW w:w="470" w:type="dxa"/>
          </w:tcPr>
          <w:p>
            <w:pPr>
              <w:pStyle w:val="TableParagraph"/>
              <w:spacing w:line="156" w:lineRule="exact"/>
              <w:ind w:left="181"/>
              <w:rPr>
                <w:sz w:val="14"/>
              </w:rPr>
            </w:pPr>
            <w:r>
              <w:rPr>
                <w:sz w:val="14"/>
              </w:rPr>
              <w:t>18</w:t>
            </w:r>
          </w:p>
        </w:tc>
        <w:tc>
          <w:tcPr>
            <w:tcW w:w="379" w:type="dxa"/>
          </w:tcPr>
          <w:p>
            <w:pPr>
              <w:pStyle w:val="TableParagraph"/>
              <w:spacing w:line="156" w:lineRule="exact"/>
              <w:ind w:right="91"/>
              <w:jc w:val="right"/>
              <w:rPr>
                <w:sz w:val="14"/>
              </w:rPr>
            </w:pPr>
            <w:r>
              <w:rPr>
                <w:w w:val="99"/>
                <w:sz w:val="14"/>
              </w:rPr>
              <w:t>…</w:t>
            </w:r>
          </w:p>
        </w:tc>
        <w:tc>
          <w:tcPr>
            <w:tcW w:w="470" w:type="dxa"/>
          </w:tcPr>
          <w:p>
            <w:pPr>
              <w:pStyle w:val="TableParagraph"/>
              <w:spacing w:line="156" w:lineRule="exact"/>
              <w:ind w:left="105" w:right="52"/>
              <w:jc w:val="center"/>
              <w:rPr>
                <w:sz w:val="14"/>
              </w:rPr>
            </w:pPr>
            <w:r>
              <w:rPr>
                <w:sz w:val="14"/>
              </w:rPr>
              <w:t>19</w:t>
            </w:r>
          </w:p>
        </w:tc>
        <w:tc>
          <w:tcPr>
            <w:tcW w:w="379" w:type="dxa"/>
          </w:tcPr>
          <w:p>
            <w:pPr>
              <w:pStyle w:val="TableParagraph"/>
              <w:spacing w:line="156" w:lineRule="exact"/>
              <w:ind w:left="59"/>
              <w:jc w:val="center"/>
              <w:rPr>
                <w:sz w:val="14"/>
              </w:rPr>
            </w:pPr>
            <w:r>
              <w:rPr>
                <w:w w:val="99"/>
                <w:sz w:val="14"/>
              </w:rPr>
              <w:t>…</w:t>
            </w:r>
          </w:p>
        </w:tc>
        <w:tc>
          <w:tcPr>
            <w:tcW w:w="549" w:type="dxa"/>
          </w:tcPr>
          <w:p>
            <w:pPr>
              <w:pStyle w:val="TableParagraph"/>
              <w:spacing w:line="156" w:lineRule="exact"/>
              <w:ind w:left="188"/>
              <w:rPr>
                <w:sz w:val="14"/>
              </w:rPr>
            </w:pPr>
            <w:r>
              <w:rPr>
                <w:sz w:val="14"/>
              </w:rPr>
              <w:t>20</w:t>
            </w:r>
          </w:p>
        </w:tc>
      </w:tr>
      <w:tr>
        <w:trPr>
          <w:trHeight w:val="190" w:hRule="atLeast"/>
        </w:trPr>
        <w:tc>
          <w:tcPr>
            <w:tcW w:w="1194" w:type="dxa"/>
          </w:tcPr>
          <w:p>
            <w:pPr>
              <w:pStyle w:val="TableParagraph"/>
              <w:spacing w:line="141" w:lineRule="exact" w:before="29"/>
              <w:ind w:left="200"/>
              <w:rPr>
                <w:sz w:val="14"/>
              </w:rPr>
            </w:pPr>
            <w:r>
              <w:rPr>
                <w:sz w:val="14"/>
              </w:rPr>
              <w:t>μονάδες</w:t>
            </w:r>
          </w:p>
        </w:tc>
        <w:tc>
          <w:tcPr>
            <w:tcW w:w="498" w:type="dxa"/>
          </w:tcPr>
          <w:p>
            <w:pPr>
              <w:pStyle w:val="TableParagraph"/>
              <w:spacing w:line="141" w:lineRule="exact" w:before="29"/>
              <w:ind w:left="126" w:right="97"/>
              <w:jc w:val="center"/>
              <w:rPr>
                <w:sz w:val="14"/>
              </w:rPr>
            </w:pPr>
            <w:r>
              <w:rPr>
                <w:sz w:val="14"/>
              </w:rPr>
              <w:t>200</w:t>
            </w:r>
          </w:p>
        </w:tc>
        <w:tc>
          <w:tcPr>
            <w:tcW w:w="363" w:type="dxa"/>
          </w:tcPr>
          <w:p>
            <w:pPr>
              <w:pStyle w:val="TableParagraph"/>
              <w:spacing w:line="141" w:lineRule="exact" w:before="29"/>
              <w:ind w:left="18"/>
              <w:jc w:val="center"/>
              <w:rPr>
                <w:sz w:val="14"/>
              </w:rPr>
            </w:pPr>
            <w:r>
              <w:rPr>
                <w:w w:val="99"/>
                <w:sz w:val="14"/>
              </w:rPr>
              <w:t>…</w:t>
            </w:r>
          </w:p>
        </w:tc>
        <w:tc>
          <w:tcPr>
            <w:tcW w:w="455" w:type="dxa"/>
          </w:tcPr>
          <w:p>
            <w:pPr>
              <w:pStyle w:val="TableParagraph"/>
              <w:spacing w:line="141" w:lineRule="exact" w:before="29"/>
              <w:ind w:left="85" w:right="95"/>
              <w:jc w:val="center"/>
              <w:rPr>
                <w:sz w:val="14"/>
              </w:rPr>
            </w:pPr>
            <w:r>
              <w:rPr>
                <w:sz w:val="14"/>
              </w:rPr>
              <w:t>220</w:t>
            </w:r>
          </w:p>
        </w:tc>
        <w:tc>
          <w:tcPr>
            <w:tcW w:w="379" w:type="dxa"/>
          </w:tcPr>
          <w:p>
            <w:pPr>
              <w:pStyle w:val="TableParagraph"/>
              <w:spacing w:line="141" w:lineRule="exact" w:before="29"/>
              <w:ind w:left="123"/>
              <w:rPr>
                <w:sz w:val="14"/>
              </w:rPr>
            </w:pPr>
            <w:r>
              <w:rPr>
                <w:w w:val="99"/>
                <w:sz w:val="14"/>
              </w:rPr>
              <w:t>…</w:t>
            </w:r>
          </w:p>
        </w:tc>
        <w:tc>
          <w:tcPr>
            <w:tcW w:w="470" w:type="dxa"/>
          </w:tcPr>
          <w:p>
            <w:pPr>
              <w:pStyle w:val="TableParagraph"/>
              <w:spacing w:line="141" w:lineRule="exact" w:before="29"/>
              <w:ind w:left="124"/>
              <w:rPr>
                <w:sz w:val="14"/>
              </w:rPr>
            </w:pPr>
            <w:r>
              <w:rPr>
                <w:sz w:val="14"/>
              </w:rPr>
              <w:t>240</w:t>
            </w:r>
          </w:p>
        </w:tc>
        <w:tc>
          <w:tcPr>
            <w:tcW w:w="379" w:type="dxa"/>
          </w:tcPr>
          <w:p>
            <w:pPr>
              <w:pStyle w:val="TableParagraph"/>
              <w:spacing w:line="141" w:lineRule="exact" w:before="29"/>
              <w:ind w:left="15"/>
              <w:jc w:val="center"/>
              <w:rPr>
                <w:sz w:val="14"/>
              </w:rPr>
            </w:pPr>
            <w:r>
              <w:rPr>
                <w:w w:val="99"/>
                <w:sz w:val="14"/>
              </w:rPr>
              <w:t>…</w:t>
            </w:r>
          </w:p>
        </w:tc>
        <w:tc>
          <w:tcPr>
            <w:tcW w:w="470" w:type="dxa"/>
          </w:tcPr>
          <w:p>
            <w:pPr>
              <w:pStyle w:val="TableParagraph"/>
              <w:spacing w:line="141" w:lineRule="exact" w:before="29"/>
              <w:ind w:left="86" w:right="71"/>
              <w:jc w:val="center"/>
              <w:rPr>
                <w:sz w:val="14"/>
              </w:rPr>
            </w:pPr>
            <w:r>
              <w:rPr>
                <w:sz w:val="14"/>
              </w:rPr>
              <w:t>260</w:t>
            </w:r>
          </w:p>
        </w:tc>
        <w:tc>
          <w:tcPr>
            <w:tcW w:w="379" w:type="dxa"/>
          </w:tcPr>
          <w:p>
            <w:pPr>
              <w:pStyle w:val="TableParagraph"/>
              <w:spacing w:line="141" w:lineRule="exact" w:before="29"/>
              <w:ind w:left="21"/>
              <w:jc w:val="center"/>
              <w:rPr>
                <w:sz w:val="14"/>
              </w:rPr>
            </w:pPr>
            <w:r>
              <w:rPr>
                <w:w w:val="99"/>
                <w:sz w:val="14"/>
              </w:rPr>
              <w:t>…</w:t>
            </w:r>
          </w:p>
        </w:tc>
        <w:tc>
          <w:tcPr>
            <w:tcW w:w="470" w:type="dxa"/>
          </w:tcPr>
          <w:p>
            <w:pPr>
              <w:pStyle w:val="TableParagraph"/>
              <w:spacing w:line="141" w:lineRule="exact" w:before="29"/>
              <w:ind w:left="130"/>
              <w:rPr>
                <w:sz w:val="14"/>
              </w:rPr>
            </w:pPr>
            <w:r>
              <w:rPr>
                <w:sz w:val="14"/>
              </w:rPr>
              <w:t>280</w:t>
            </w:r>
          </w:p>
        </w:tc>
        <w:tc>
          <w:tcPr>
            <w:tcW w:w="379" w:type="dxa"/>
          </w:tcPr>
          <w:p>
            <w:pPr>
              <w:pStyle w:val="TableParagraph"/>
              <w:spacing w:line="141" w:lineRule="exact" w:before="29"/>
              <w:ind w:left="133"/>
              <w:rPr>
                <w:sz w:val="14"/>
              </w:rPr>
            </w:pPr>
            <w:r>
              <w:rPr>
                <w:w w:val="99"/>
                <w:sz w:val="14"/>
              </w:rPr>
              <w:t>…</w:t>
            </w:r>
          </w:p>
        </w:tc>
        <w:tc>
          <w:tcPr>
            <w:tcW w:w="470" w:type="dxa"/>
          </w:tcPr>
          <w:p>
            <w:pPr>
              <w:pStyle w:val="TableParagraph"/>
              <w:spacing w:line="141" w:lineRule="exact" w:before="29"/>
              <w:ind w:left="133"/>
              <w:rPr>
                <w:sz w:val="14"/>
              </w:rPr>
            </w:pPr>
            <w:r>
              <w:rPr>
                <w:sz w:val="14"/>
              </w:rPr>
              <w:t>300</w:t>
            </w:r>
          </w:p>
        </w:tc>
        <w:tc>
          <w:tcPr>
            <w:tcW w:w="379" w:type="dxa"/>
          </w:tcPr>
          <w:p>
            <w:pPr>
              <w:pStyle w:val="TableParagraph"/>
              <w:spacing w:line="141" w:lineRule="exact" w:before="29"/>
              <w:ind w:left="34"/>
              <w:jc w:val="center"/>
              <w:rPr>
                <w:sz w:val="14"/>
              </w:rPr>
            </w:pPr>
            <w:r>
              <w:rPr>
                <w:w w:val="99"/>
                <w:sz w:val="14"/>
              </w:rPr>
              <w:t>…</w:t>
            </w:r>
          </w:p>
        </w:tc>
        <w:tc>
          <w:tcPr>
            <w:tcW w:w="470" w:type="dxa"/>
          </w:tcPr>
          <w:p>
            <w:pPr>
              <w:pStyle w:val="TableParagraph"/>
              <w:spacing w:line="141" w:lineRule="exact" w:before="29"/>
              <w:ind w:left="105" w:right="71"/>
              <w:jc w:val="center"/>
              <w:rPr>
                <w:sz w:val="14"/>
              </w:rPr>
            </w:pPr>
            <w:r>
              <w:rPr>
                <w:sz w:val="14"/>
              </w:rPr>
              <w:t>320</w:t>
            </w:r>
          </w:p>
        </w:tc>
        <w:tc>
          <w:tcPr>
            <w:tcW w:w="379" w:type="dxa"/>
          </w:tcPr>
          <w:p>
            <w:pPr>
              <w:pStyle w:val="TableParagraph"/>
              <w:spacing w:line="141" w:lineRule="exact" w:before="29"/>
              <w:ind w:left="40"/>
              <w:jc w:val="center"/>
              <w:rPr>
                <w:sz w:val="14"/>
              </w:rPr>
            </w:pPr>
            <w:r>
              <w:rPr>
                <w:w w:val="99"/>
                <w:sz w:val="14"/>
              </w:rPr>
              <w:t>…</w:t>
            </w:r>
          </w:p>
        </w:tc>
        <w:tc>
          <w:tcPr>
            <w:tcW w:w="470" w:type="dxa"/>
          </w:tcPr>
          <w:p>
            <w:pPr>
              <w:pStyle w:val="TableParagraph"/>
              <w:spacing w:line="141" w:lineRule="exact" w:before="29"/>
              <w:ind w:left="140"/>
              <w:rPr>
                <w:sz w:val="14"/>
              </w:rPr>
            </w:pPr>
            <w:r>
              <w:rPr>
                <w:sz w:val="14"/>
              </w:rPr>
              <w:t>340</w:t>
            </w:r>
          </w:p>
        </w:tc>
        <w:tc>
          <w:tcPr>
            <w:tcW w:w="379" w:type="dxa"/>
          </w:tcPr>
          <w:p>
            <w:pPr>
              <w:pStyle w:val="TableParagraph"/>
              <w:spacing w:line="141" w:lineRule="exact" w:before="29"/>
              <w:ind w:left="143"/>
              <w:rPr>
                <w:sz w:val="14"/>
              </w:rPr>
            </w:pPr>
            <w:r>
              <w:rPr>
                <w:w w:val="99"/>
                <w:sz w:val="14"/>
              </w:rPr>
              <w:t>…</w:t>
            </w:r>
          </w:p>
        </w:tc>
        <w:tc>
          <w:tcPr>
            <w:tcW w:w="470" w:type="dxa"/>
          </w:tcPr>
          <w:p>
            <w:pPr>
              <w:pStyle w:val="TableParagraph"/>
              <w:spacing w:line="141" w:lineRule="exact" w:before="29"/>
              <w:ind w:left="143"/>
              <w:rPr>
                <w:sz w:val="14"/>
              </w:rPr>
            </w:pPr>
            <w:r>
              <w:rPr>
                <w:sz w:val="14"/>
              </w:rPr>
              <w:t>360</w:t>
            </w:r>
          </w:p>
        </w:tc>
        <w:tc>
          <w:tcPr>
            <w:tcW w:w="379" w:type="dxa"/>
          </w:tcPr>
          <w:p>
            <w:pPr>
              <w:pStyle w:val="TableParagraph"/>
              <w:spacing w:line="141" w:lineRule="exact" w:before="29"/>
              <w:ind w:right="91"/>
              <w:jc w:val="right"/>
              <w:rPr>
                <w:sz w:val="14"/>
              </w:rPr>
            </w:pPr>
            <w:r>
              <w:rPr>
                <w:w w:val="99"/>
                <w:sz w:val="14"/>
              </w:rPr>
              <w:t>…</w:t>
            </w:r>
          </w:p>
        </w:tc>
        <w:tc>
          <w:tcPr>
            <w:tcW w:w="470" w:type="dxa"/>
          </w:tcPr>
          <w:p>
            <w:pPr>
              <w:pStyle w:val="TableParagraph"/>
              <w:spacing w:line="141" w:lineRule="exact" w:before="29"/>
              <w:ind w:left="105" w:right="52"/>
              <w:jc w:val="center"/>
              <w:rPr>
                <w:sz w:val="14"/>
              </w:rPr>
            </w:pPr>
            <w:r>
              <w:rPr>
                <w:sz w:val="14"/>
              </w:rPr>
              <w:t>380</w:t>
            </w:r>
          </w:p>
        </w:tc>
        <w:tc>
          <w:tcPr>
            <w:tcW w:w="379" w:type="dxa"/>
          </w:tcPr>
          <w:p>
            <w:pPr>
              <w:pStyle w:val="TableParagraph"/>
              <w:spacing w:line="141" w:lineRule="exact" w:before="29"/>
              <w:ind w:left="59"/>
              <w:jc w:val="center"/>
              <w:rPr>
                <w:sz w:val="14"/>
              </w:rPr>
            </w:pPr>
            <w:r>
              <w:rPr>
                <w:w w:val="99"/>
                <w:sz w:val="14"/>
              </w:rPr>
              <w:t>…</w:t>
            </w:r>
          </w:p>
        </w:tc>
        <w:tc>
          <w:tcPr>
            <w:tcW w:w="549" w:type="dxa"/>
          </w:tcPr>
          <w:p>
            <w:pPr>
              <w:pStyle w:val="TableParagraph"/>
              <w:spacing w:line="141" w:lineRule="exact" w:before="29"/>
              <w:ind w:left="149"/>
              <w:rPr>
                <w:sz w:val="14"/>
              </w:rPr>
            </w:pPr>
            <w:r>
              <w:rPr>
                <w:sz w:val="14"/>
              </w:rPr>
              <w:t>400</w:t>
            </w:r>
          </w:p>
        </w:tc>
      </w:tr>
    </w:tbl>
    <w:p>
      <w:pPr>
        <w:pStyle w:val="BodyText"/>
        <w:rPr>
          <w:b/>
          <w:sz w:val="20"/>
        </w:rPr>
      </w:pPr>
    </w:p>
    <w:p>
      <w:pPr>
        <w:pStyle w:val="BodyText"/>
        <w:rPr>
          <w:b/>
          <w:sz w:val="20"/>
        </w:rPr>
      </w:pPr>
    </w:p>
    <w:p>
      <w:pPr>
        <w:pStyle w:val="BodyText"/>
        <w:spacing w:before="3"/>
        <w:rPr>
          <w:b/>
          <w:sz w:val="28"/>
        </w:rPr>
      </w:pPr>
    </w:p>
    <w:tbl>
      <w:tblPr>
        <w:tblW w:w="0" w:type="auto"/>
        <w:jc w:val="left"/>
        <w:tblInd w:w="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7"/>
        <w:gridCol w:w="366"/>
        <w:gridCol w:w="415"/>
        <w:gridCol w:w="405"/>
        <w:gridCol w:w="367"/>
        <w:gridCol w:w="509"/>
        <w:gridCol w:w="505"/>
        <w:gridCol w:w="596"/>
      </w:tblGrid>
      <w:tr>
        <w:trPr>
          <w:trHeight w:val="190" w:hRule="atLeast"/>
        </w:trPr>
        <w:tc>
          <w:tcPr>
            <w:tcW w:w="1347" w:type="dxa"/>
          </w:tcPr>
          <w:p>
            <w:pPr>
              <w:pStyle w:val="TableParagraph"/>
              <w:spacing w:line="156" w:lineRule="exact"/>
              <w:ind w:left="200"/>
              <w:rPr>
                <w:sz w:val="14"/>
              </w:rPr>
            </w:pPr>
            <w:r>
              <w:rPr>
                <w:sz w:val="14"/>
              </w:rPr>
              <w:t>μήνες εμπειρίας</w:t>
            </w:r>
          </w:p>
        </w:tc>
        <w:tc>
          <w:tcPr>
            <w:tcW w:w="366" w:type="dxa"/>
          </w:tcPr>
          <w:p>
            <w:pPr>
              <w:pStyle w:val="TableParagraph"/>
              <w:spacing w:line="149" w:lineRule="exact"/>
              <w:ind w:left="24"/>
              <w:jc w:val="center"/>
              <w:rPr>
                <w:sz w:val="13"/>
              </w:rPr>
            </w:pPr>
            <w:r>
              <w:rPr>
                <w:w w:val="99"/>
                <w:sz w:val="13"/>
              </w:rPr>
              <w:t>1</w:t>
            </w:r>
          </w:p>
        </w:tc>
        <w:tc>
          <w:tcPr>
            <w:tcW w:w="415" w:type="dxa"/>
          </w:tcPr>
          <w:p>
            <w:pPr>
              <w:pStyle w:val="TableParagraph"/>
              <w:spacing w:line="149" w:lineRule="exact"/>
              <w:ind w:left="1"/>
              <w:jc w:val="center"/>
              <w:rPr>
                <w:sz w:val="13"/>
              </w:rPr>
            </w:pPr>
            <w:r>
              <w:rPr>
                <w:w w:val="99"/>
                <w:sz w:val="13"/>
              </w:rPr>
              <w:t>2</w:t>
            </w:r>
          </w:p>
        </w:tc>
        <w:tc>
          <w:tcPr>
            <w:tcW w:w="405" w:type="dxa"/>
          </w:tcPr>
          <w:p>
            <w:pPr>
              <w:pStyle w:val="TableParagraph"/>
              <w:spacing w:line="149" w:lineRule="exact"/>
              <w:ind w:left="11"/>
              <w:jc w:val="center"/>
              <w:rPr>
                <w:sz w:val="13"/>
              </w:rPr>
            </w:pPr>
            <w:r>
              <w:rPr>
                <w:w w:val="99"/>
                <w:sz w:val="13"/>
              </w:rPr>
              <w:t>3</w:t>
            </w:r>
          </w:p>
        </w:tc>
        <w:tc>
          <w:tcPr>
            <w:tcW w:w="367" w:type="dxa"/>
          </w:tcPr>
          <w:p>
            <w:pPr>
              <w:pStyle w:val="TableParagraph"/>
              <w:spacing w:line="149" w:lineRule="exact"/>
              <w:ind w:left="17"/>
              <w:jc w:val="center"/>
              <w:rPr>
                <w:sz w:val="13"/>
              </w:rPr>
            </w:pPr>
            <w:r>
              <w:rPr>
                <w:w w:val="99"/>
                <w:sz w:val="13"/>
              </w:rPr>
              <w:t>…</w:t>
            </w:r>
          </w:p>
        </w:tc>
        <w:tc>
          <w:tcPr>
            <w:tcW w:w="509" w:type="dxa"/>
          </w:tcPr>
          <w:p>
            <w:pPr>
              <w:pStyle w:val="TableParagraph"/>
              <w:spacing w:line="149" w:lineRule="exact"/>
              <w:ind w:left="149"/>
              <w:rPr>
                <w:sz w:val="13"/>
              </w:rPr>
            </w:pPr>
            <w:r>
              <w:rPr>
                <w:sz w:val="13"/>
              </w:rPr>
              <w:t>118</w:t>
            </w:r>
          </w:p>
        </w:tc>
        <w:tc>
          <w:tcPr>
            <w:tcW w:w="505" w:type="dxa"/>
          </w:tcPr>
          <w:p>
            <w:pPr>
              <w:pStyle w:val="TableParagraph"/>
              <w:spacing w:line="149" w:lineRule="exact"/>
              <w:ind w:right="139"/>
              <w:jc w:val="right"/>
              <w:rPr>
                <w:sz w:val="13"/>
              </w:rPr>
            </w:pPr>
            <w:r>
              <w:rPr>
                <w:w w:val="95"/>
                <w:sz w:val="13"/>
              </w:rPr>
              <w:t>119</w:t>
            </w:r>
          </w:p>
        </w:tc>
        <w:tc>
          <w:tcPr>
            <w:tcW w:w="596" w:type="dxa"/>
          </w:tcPr>
          <w:p>
            <w:pPr>
              <w:pStyle w:val="TableParagraph"/>
              <w:spacing w:line="149" w:lineRule="exact"/>
              <w:ind w:left="146"/>
              <w:rPr>
                <w:sz w:val="13"/>
              </w:rPr>
            </w:pPr>
            <w:r>
              <w:rPr>
                <w:sz w:val="13"/>
              </w:rPr>
              <w:t>120</w:t>
            </w:r>
          </w:p>
        </w:tc>
      </w:tr>
      <w:tr>
        <w:trPr>
          <w:trHeight w:val="190" w:hRule="atLeast"/>
        </w:trPr>
        <w:tc>
          <w:tcPr>
            <w:tcW w:w="1347" w:type="dxa"/>
          </w:tcPr>
          <w:p>
            <w:pPr>
              <w:pStyle w:val="TableParagraph"/>
              <w:spacing w:line="141" w:lineRule="exact" w:before="29"/>
              <w:ind w:left="200"/>
              <w:rPr>
                <w:sz w:val="14"/>
              </w:rPr>
            </w:pPr>
            <w:r>
              <w:rPr>
                <w:sz w:val="14"/>
              </w:rPr>
              <w:t>μονάδες</w:t>
            </w:r>
          </w:p>
        </w:tc>
        <w:tc>
          <w:tcPr>
            <w:tcW w:w="366" w:type="dxa"/>
          </w:tcPr>
          <w:p>
            <w:pPr>
              <w:pStyle w:val="TableParagraph"/>
              <w:spacing w:line="134" w:lineRule="exact" w:before="36"/>
              <w:ind w:left="24"/>
              <w:jc w:val="center"/>
              <w:rPr>
                <w:sz w:val="13"/>
              </w:rPr>
            </w:pPr>
            <w:r>
              <w:rPr>
                <w:w w:val="99"/>
                <w:sz w:val="13"/>
              </w:rPr>
              <w:t>9</w:t>
            </w:r>
          </w:p>
        </w:tc>
        <w:tc>
          <w:tcPr>
            <w:tcW w:w="415" w:type="dxa"/>
          </w:tcPr>
          <w:p>
            <w:pPr>
              <w:pStyle w:val="TableParagraph"/>
              <w:spacing w:line="134" w:lineRule="exact" w:before="36"/>
              <w:ind w:left="115" w:right="114"/>
              <w:jc w:val="center"/>
              <w:rPr>
                <w:sz w:val="13"/>
              </w:rPr>
            </w:pPr>
            <w:r>
              <w:rPr>
                <w:sz w:val="13"/>
              </w:rPr>
              <w:t>18</w:t>
            </w:r>
          </w:p>
        </w:tc>
        <w:tc>
          <w:tcPr>
            <w:tcW w:w="405" w:type="dxa"/>
          </w:tcPr>
          <w:p>
            <w:pPr>
              <w:pStyle w:val="TableParagraph"/>
              <w:spacing w:line="134" w:lineRule="exact" w:before="36"/>
              <w:ind w:left="115" w:right="104"/>
              <w:jc w:val="center"/>
              <w:rPr>
                <w:sz w:val="13"/>
              </w:rPr>
            </w:pPr>
            <w:r>
              <w:rPr>
                <w:sz w:val="13"/>
              </w:rPr>
              <w:t>27</w:t>
            </w:r>
          </w:p>
        </w:tc>
        <w:tc>
          <w:tcPr>
            <w:tcW w:w="367" w:type="dxa"/>
          </w:tcPr>
          <w:p>
            <w:pPr>
              <w:pStyle w:val="TableParagraph"/>
              <w:spacing w:line="134" w:lineRule="exact" w:before="36"/>
              <w:ind w:left="118" w:right="99"/>
              <w:jc w:val="center"/>
              <w:rPr>
                <w:sz w:val="13"/>
              </w:rPr>
            </w:pPr>
            <w:r>
              <w:rPr>
                <w:sz w:val="13"/>
              </w:rPr>
              <w:t>...</w:t>
            </w:r>
          </w:p>
        </w:tc>
        <w:tc>
          <w:tcPr>
            <w:tcW w:w="509" w:type="dxa"/>
          </w:tcPr>
          <w:p>
            <w:pPr>
              <w:pStyle w:val="TableParagraph"/>
              <w:spacing w:line="134" w:lineRule="exact" w:before="36"/>
              <w:ind w:left="113"/>
              <w:rPr>
                <w:sz w:val="13"/>
              </w:rPr>
            </w:pPr>
            <w:r>
              <w:rPr>
                <w:sz w:val="13"/>
              </w:rPr>
              <w:t>1062</w:t>
            </w:r>
          </w:p>
        </w:tc>
        <w:tc>
          <w:tcPr>
            <w:tcW w:w="505" w:type="dxa"/>
          </w:tcPr>
          <w:p>
            <w:pPr>
              <w:pStyle w:val="TableParagraph"/>
              <w:spacing w:line="134" w:lineRule="exact" w:before="36"/>
              <w:ind w:right="103"/>
              <w:jc w:val="right"/>
              <w:rPr>
                <w:sz w:val="13"/>
              </w:rPr>
            </w:pPr>
            <w:r>
              <w:rPr>
                <w:w w:val="95"/>
                <w:sz w:val="13"/>
              </w:rPr>
              <w:t>1071</w:t>
            </w:r>
          </w:p>
        </w:tc>
        <w:tc>
          <w:tcPr>
            <w:tcW w:w="596" w:type="dxa"/>
          </w:tcPr>
          <w:p>
            <w:pPr>
              <w:pStyle w:val="TableParagraph"/>
              <w:spacing w:line="134" w:lineRule="exact" w:before="36"/>
              <w:ind w:left="110"/>
              <w:rPr>
                <w:sz w:val="13"/>
              </w:rPr>
            </w:pPr>
            <w:r>
              <w:rPr>
                <w:sz w:val="13"/>
              </w:rPr>
              <w:t>1080</w:t>
            </w:r>
          </w:p>
        </w:tc>
      </w:tr>
    </w:tbl>
    <w:p>
      <w:pPr>
        <w:pStyle w:val="BodyText"/>
        <w:rPr>
          <w:b/>
          <w:sz w:val="20"/>
        </w:rPr>
      </w:pPr>
    </w:p>
    <w:p>
      <w:pPr>
        <w:pStyle w:val="BodyText"/>
        <w:spacing w:before="3"/>
        <w:rPr>
          <w:b/>
          <w:sz w:val="20"/>
        </w:rPr>
      </w:pPr>
    </w:p>
    <w:tbl>
      <w:tblPr>
        <w:tblW w:w="0" w:type="auto"/>
        <w:jc w:val="left"/>
        <w:tblInd w:w="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4"/>
        <w:gridCol w:w="442"/>
        <w:gridCol w:w="431"/>
        <w:gridCol w:w="417"/>
        <w:gridCol w:w="372"/>
        <w:gridCol w:w="438"/>
        <w:gridCol w:w="434"/>
        <w:gridCol w:w="525"/>
      </w:tblGrid>
      <w:tr>
        <w:trPr>
          <w:trHeight w:val="190" w:hRule="atLeast"/>
        </w:trPr>
        <w:tc>
          <w:tcPr>
            <w:tcW w:w="1414" w:type="dxa"/>
          </w:tcPr>
          <w:p>
            <w:pPr>
              <w:pStyle w:val="TableParagraph"/>
              <w:spacing w:line="156" w:lineRule="exact"/>
              <w:ind w:left="200"/>
              <w:rPr>
                <w:sz w:val="14"/>
              </w:rPr>
            </w:pPr>
            <w:r>
              <w:rPr>
                <w:sz w:val="14"/>
              </w:rPr>
              <w:t>μήνες εμπειρίας</w:t>
            </w:r>
          </w:p>
        </w:tc>
        <w:tc>
          <w:tcPr>
            <w:tcW w:w="442" w:type="dxa"/>
          </w:tcPr>
          <w:p>
            <w:pPr>
              <w:pStyle w:val="TableParagraph"/>
              <w:spacing w:line="149" w:lineRule="exact"/>
              <w:ind w:right="141"/>
              <w:jc w:val="right"/>
              <w:rPr>
                <w:sz w:val="13"/>
              </w:rPr>
            </w:pPr>
            <w:r>
              <w:rPr>
                <w:w w:val="99"/>
                <w:sz w:val="13"/>
              </w:rPr>
              <w:t>1</w:t>
            </w:r>
          </w:p>
        </w:tc>
        <w:tc>
          <w:tcPr>
            <w:tcW w:w="431" w:type="dxa"/>
          </w:tcPr>
          <w:p>
            <w:pPr>
              <w:pStyle w:val="TableParagraph"/>
              <w:spacing w:line="149" w:lineRule="exact"/>
              <w:ind w:left="1"/>
              <w:jc w:val="center"/>
              <w:rPr>
                <w:sz w:val="13"/>
              </w:rPr>
            </w:pPr>
            <w:r>
              <w:rPr>
                <w:w w:val="99"/>
                <w:sz w:val="13"/>
              </w:rPr>
              <w:t>2</w:t>
            </w:r>
          </w:p>
        </w:tc>
        <w:tc>
          <w:tcPr>
            <w:tcW w:w="417" w:type="dxa"/>
          </w:tcPr>
          <w:p>
            <w:pPr>
              <w:pStyle w:val="TableParagraph"/>
              <w:spacing w:line="149" w:lineRule="exact"/>
              <w:ind w:left="13"/>
              <w:jc w:val="center"/>
              <w:rPr>
                <w:sz w:val="13"/>
              </w:rPr>
            </w:pPr>
            <w:r>
              <w:rPr>
                <w:w w:val="99"/>
                <w:sz w:val="13"/>
              </w:rPr>
              <w:t>3</w:t>
            </w:r>
          </w:p>
        </w:tc>
        <w:tc>
          <w:tcPr>
            <w:tcW w:w="372" w:type="dxa"/>
          </w:tcPr>
          <w:p>
            <w:pPr>
              <w:pStyle w:val="TableParagraph"/>
              <w:spacing w:line="149" w:lineRule="exact"/>
              <w:ind w:left="16"/>
              <w:jc w:val="center"/>
              <w:rPr>
                <w:sz w:val="13"/>
              </w:rPr>
            </w:pPr>
            <w:r>
              <w:rPr>
                <w:w w:val="99"/>
                <w:sz w:val="13"/>
              </w:rPr>
              <w:t>…</w:t>
            </w:r>
          </w:p>
        </w:tc>
        <w:tc>
          <w:tcPr>
            <w:tcW w:w="438" w:type="dxa"/>
          </w:tcPr>
          <w:p>
            <w:pPr>
              <w:pStyle w:val="TableParagraph"/>
              <w:spacing w:line="149" w:lineRule="exact"/>
              <w:ind w:left="90" w:right="90"/>
              <w:jc w:val="center"/>
              <w:rPr>
                <w:sz w:val="13"/>
              </w:rPr>
            </w:pPr>
            <w:r>
              <w:rPr>
                <w:sz w:val="13"/>
              </w:rPr>
              <w:t>118</w:t>
            </w:r>
          </w:p>
        </w:tc>
        <w:tc>
          <w:tcPr>
            <w:tcW w:w="434" w:type="dxa"/>
          </w:tcPr>
          <w:p>
            <w:pPr>
              <w:pStyle w:val="TableParagraph"/>
              <w:spacing w:line="149" w:lineRule="exact"/>
              <w:ind w:left="87" w:right="90"/>
              <w:jc w:val="center"/>
              <w:rPr>
                <w:sz w:val="13"/>
              </w:rPr>
            </w:pPr>
            <w:r>
              <w:rPr>
                <w:sz w:val="13"/>
              </w:rPr>
              <w:t>119</w:t>
            </w:r>
          </w:p>
        </w:tc>
        <w:tc>
          <w:tcPr>
            <w:tcW w:w="525" w:type="dxa"/>
          </w:tcPr>
          <w:p>
            <w:pPr>
              <w:pStyle w:val="TableParagraph"/>
              <w:spacing w:line="149" w:lineRule="exact"/>
              <w:ind w:left="105"/>
              <w:rPr>
                <w:sz w:val="13"/>
              </w:rPr>
            </w:pPr>
            <w:r>
              <w:rPr>
                <w:sz w:val="13"/>
              </w:rPr>
              <w:t>120</w:t>
            </w:r>
          </w:p>
        </w:tc>
      </w:tr>
      <w:tr>
        <w:trPr>
          <w:trHeight w:val="190" w:hRule="atLeast"/>
        </w:trPr>
        <w:tc>
          <w:tcPr>
            <w:tcW w:w="1414" w:type="dxa"/>
          </w:tcPr>
          <w:p>
            <w:pPr>
              <w:pStyle w:val="TableParagraph"/>
              <w:spacing w:line="141" w:lineRule="exact" w:before="29"/>
              <w:ind w:left="200"/>
              <w:rPr>
                <w:sz w:val="14"/>
              </w:rPr>
            </w:pPr>
            <w:r>
              <w:rPr>
                <w:sz w:val="14"/>
              </w:rPr>
              <w:t>μονάδες</w:t>
            </w:r>
          </w:p>
        </w:tc>
        <w:tc>
          <w:tcPr>
            <w:tcW w:w="442" w:type="dxa"/>
          </w:tcPr>
          <w:p>
            <w:pPr>
              <w:pStyle w:val="TableParagraph"/>
              <w:spacing w:line="134" w:lineRule="exact" w:before="36"/>
              <w:ind w:right="141"/>
              <w:jc w:val="right"/>
              <w:rPr>
                <w:sz w:val="13"/>
              </w:rPr>
            </w:pPr>
            <w:r>
              <w:rPr>
                <w:w w:val="99"/>
                <w:sz w:val="13"/>
              </w:rPr>
              <w:t>7</w:t>
            </w:r>
          </w:p>
        </w:tc>
        <w:tc>
          <w:tcPr>
            <w:tcW w:w="431" w:type="dxa"/>
          </w:tcPr>
          <w:p>
            <w:pPr>
              <w:pStyle w:val="TableParagraph"/>
              <w:spacing w:line="134" w:lineRule="exact" w:before="36"/>
              <w:ind w:left="123" w:right="122"/>
              <w:jc w:val="center"/>
              <w:rPr>
                <w:sz w:val="13"/>
              </w:rPr>
            </w:pPr>
            <w:r>
              <w:rPr>
                <w:sz w:val="13"/>
              </w:rPr>
              <w:t>14</w:t>
            </w:r>
          </w:p>
        </w:tc>
        <w:tc>
          <w:tcPr>
            <w:tcW w:w="417" w:type="dxa"/>
          </w:tcPr>
          <w:p>
            <w:pPr>
              <w:pStyle w:val="TableParagraph"/>
              <w:spacing w:line="134" w:lineRule="exact" w:before="36"/>
              <w:ind w:left="122" w:right="109"/>
              <w:jc w:val="center"/>
              <w:rPr>
                <w:sz w:val="13"/>
              </w:rPr>
            </w:pPr>
            <w:r>
              <w:rPr>
                <w:sz w:val="13"/>
              </w:rPr>
              <w:t>21</w:t>
            </w:r>
          </w:p>
        </w:tc>
        <w:tc>
          <w:tcPr>
            <w:tcW w:w="372" w:type="dxa"/>
          </w:tcPr>
          <w:p>
            <w:pPr>
              <w:pStyle w:val="TableParagraph"/>
              <w:spacing w:line="134" w:lineRule="exact" w:before="36"/>
              <w:ind w:left="118" w:right="105"/>
              <w:jc w:val="center"/>
              <w:rPr>
                <w:sz w:val="13"/>
              </w:rPr>
            </w:pPr>
            <w:r>
              <w:rPr>
                <w:sz w:val="13"/>
              </w:rPr>
              <w:t>...</w:t>
            </w:r>
          </w:p>
        </w:tc>
        <w:tc>
          <w:tcPr>
            <w:tcW w:w="438" w:type="dxa"/>
          </w:tcPr>
          <w:p>
            <w:pPr>
              <w:pStyle w:val="TableParagraph"/>
              <w:spacing w:line="134" w:lineRule="exact" w:before="36"/>
              <w:ind w:left="90" w:right="90"/>
              <w:jc w:val="center"/>
              <w:rPr>
                <w:sz w:val="13"/>
              </w:rPr>
            </w:pPr>
            <w:r>
              <w:rPr>
                <w:sz w:val="13"/>
              </w:rPr>
              <w:t>826</w:t>
            </w:r>
          </w:p>
        </w:tc>
        <w:tc>
          <w:tcPr>
            <w:tcW w:w="434" w:type="dxa"/>
          </w:tcPr>
          <w:p>
            <w:pPr>
              <w:pStyle w:val="TableParagraph"/>
              <w:spacing w:line="134" w:lineRule="exact" w:before="36"/>
              <w:ind w:left="87" w:right="90"/>
              <w:jc w:val="center"/>
              <w:rPr>
                <w:sz w:val="13"/>
              </w:rPr>
            </w:pPr>
            <w:r>
              <w:rPr>
                <w:sz w:val="13"/>
              </w:rPr>
              <w:t>833</w:t>
            </w:r>
          </w:p>
        </w:tc>
        <w:tc>
          <w:tcPr>
            <w:tcW w:w="525" w:type="dxa"/>
          </w:tcPr>
          <w:p>
            <w:pPr>
              <w:pStyle w:val="TableParagraph"/>
              <w:spacing w:line="134" w:lineRule="exact" w:before="36"/>
              <w:ind w:left="105"/>
              <w:rPr>
                <w:sz w:val="13"/>
              </w:rPr>
            </w:pPr>
            <w:r>
              <w:rPr>
                <w:sz w:val="13"/>
              </w:rPr>
              <w:t>840</w:t>
            </w:r>
          </w:p>
        </w:tc>
      </w:tr>
    </w:tbl>
    <w:p>
      <w:pPr>
        <w:pStyle w:val="BodyText"/>
        <w:rPr>
          <w:b/>
          <w:sz w:val="20"/>
        </w:rPr>
      </w:pPr>
    </w:p>
    <w:p>
      <w:pPr>
        <w:pStyle w:val="BodyText"/>
        <w:spacing w:before="4"/>
        <w:rPr>
          <w:b/>
          <w:sz w:val="16"/>
        </w:rPr>
      </w:pPr>
    </w:p>
    <w:tbl>
      <w:tblPr>
        <w:tblW w:w="0" w:type="auto"/>
        <w:jc w:val="left"/>
        <w:tblInd w:w="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71"/>
        <w:gridCol w:w="555"/>
        <w:gridCol w:w="491"/>
        <w:gridCol w:w="594"/>
        <w:gridCol w:w="475"/>
      </w:tblGrid>
      <w:tr>
        <w:trPr>
          <w:trHeight w:val="190" w:hRule="atLeast"/>
        </w:trPr>
        <w:tc>
          <w:tcPr>
            <w:tcW w:w="1571" w:type="dxa"/>
          </w:tcPr>
          <w:p>
            <w:pPr>
              <w:pStyle w:val="TableParagraph"/>
              <w:spacing w:line="156" w:lineRule="exact"/>
              <w:ind w:left="200"/>
              <w:rPr>
                <w:sz w:val="14"/>
              </w:rPr>
            </w:pPr>
            <w:r>
              <w:rPr>
                <w:sz w:val="14"/>
              </w:rPr>
              <w:t>ποσοστό αναπηρίας</w:t>
            </w:r>
          </w:p>
        </w:tc>
        <w:tc>
          <w:tcPr>
            <w:tcW w:w="555" w:type="dxa"/>
          </w:tcPr>
          <w:p>
            <w:pPr>
              <w:pStyle w:val="TableParagraph"/>
              <w:spacing w:line="149" w:lineRule="exact"/>
              <w:ind w:left="146"/>
              <w:rPr>
                <w:sz w:val="13"/>
              </w:rPr>
            </w:pPr>
            <w:r>
              <w:rPr>
                <w:sz w:val="13"/>
              </w:rPr>
              <w:t>50%</w:t>
            </w:r>
          </w:p>
        </w:tc>
        <w:tc>
          <w:tcPr>
            <w:tcW w:w="491" w:type="dxa"/>
          </w:tcPr>
          <w:p>
            <w:pPr>
              <w:pStyle w:val="TableParagraph"/>
              <w:spacing w:line="149" w:lineRule="exact"/>
              <w:ind w:left="49"/>
              <w:jc w:val="center"/>
              <w:rPr>
                <w:sz w:val="13"/>
              </w:rPr>
            </w:pPr>
            <w:r>
              <w:rPr>
                <w:w w:val="99"/>
                <w:sz w:val="13"/>
              </w:rPr>
              <w:t>…</w:t>
            </w:r>
          </w:p>
        </w:tc>
        <w:tc>
          <w:tcPr>
            <w:tcW w:w="594" w:type="dxa"/>
          </w:tcPr>
          <w:p>
            <w:pPr>
              <w:pStyle w:val="TableParagraph"/>
              <w:spacing w:line="149" w:lineRule="exact"/>
              <w:ind w:left="137" w:right="93"/>
              <w:jc w:val="center"/>
              <w:rPr>
                <w:sz w:val="13"/>
              </w:rPr>
            </w:pPr>
            <w:r>
              <w:rPr>
                <w:sz w:val="13"/>
              </w:rPr>
              <w:t>60%</w:t>
            </w:r>
          </w:p>
        </w:tc>
        <w:tc>
          <w:tcPr>
            <w:tcW w:w="475" w:type="dxa"/>
          </w:tcPr>
          <w:p>
            <w:pPr>
              <w:pStyle w:val="TableParagraph"/>
              <w:spacing w:line="149" w:lineRule="exact"/>
              <w:ind w:left="145"/>
              <w:rPr>
                <w:sz w:val="13"/>
              </w:rPr>
            </w:pPr>
            <w:r>
              <w:rPr>
                <w:w w:val="99"/>
                <w:sz w:val="13"/>
              </w:rPr>
              <w:t>…</w:t>
            </w:r>
          </w:p>
        </w:tc>
      </w:tr>
      <w:tr>
        <w:trPr>
          <w:trHeight w:val="190" w:hRule="atLeast"/>
        </w:trPr>
        <w:tc>
          <w:tcPr>
            <w:tcW w:w="1571" w:type="dxa"/>
          </w:tcPr>
          <w:p>
            <w:pPr>
              <w:pStyle w:val="TableParagraph"/>
              <w:spacing w:line="141" w:lineRule="exact" w:before="29"/>
              <w:ind w:left="200"/>
              <w:rPr>
                <w:sz w:val="14"/>
              </w:rPr>
            </w:pPr>
            <w:r>
              <w:rPr>
                <w:sz w:val="14"/>
              </w:rPr>
              <w:t>μονάδες</w:t>
            </w:r>
          </w:p>
        </w:tc>
        <w:tc>
          <w:tcPr>
            <w:tcW w:w="555" w:type="dxa"/>
          </w:tcPr>
          <w:p>
            <w:pPr>
              <w:pStyle w:val="TableParagraph"/>
              <w:spacing w:line="134" w:lineRule="exact" w:before="36"/>
              <w:ind w:left="112"/>
              <w:rPr>
                <w:sz w:val="13"/>
              </w:rPr>
            </w:pPr>
            <w:r>
              <w:rPr>
                <w:sz w:val="13"/>
              </w:rPr>
              <w:t>150</w:t>
            </w:r>
          </w:p>
        </w:tc>
        <w:tc>
          <w:tcPr>
            <w:tcW w:w="491" w:type="dxa"/>
          </w:tcPr>
          <w:p>
            <w:pPr>
              <w:pStyle w:val="TableParagraph"/>
              <w:spacing w:line="134" w:lineRule="exact" w:before="36"/>
              <w:ind w:right="58"/>
              <w:jc w:val="center"/>
              <w:rPr>
                <w:sz w:val="13"/>
              </w:rPr>
            </w:pPr>
            <w:r>
              <w:rPr>
                <w:w w:val="99"/>
                <w:sz w:val="13"/>
              </w:rPr>
              <w:t>…</w:t>
            </w:r>
          </w:p>
        </w:tc>
        <w:tc>
          <w:tcPr>
            <w:tcW w:w="594" w:type="dxa"/>
          </w:tcPr>
          <w:p>
            <w:pPr>
              <w:pStyle w:val="TableParagraph"/>
              <w:spacing w:line="134" w:lineRule="exact" w:before="36"/>
              <w:ind w:left="61" w:right="124"/>
              <w:jc w:val="center"/>
              <w:rPr>
                <w:sz w:val="13"/>
              </w:rPr>
            </w:pPr>
            <w:r>
              <w:rPr>
                <w:sz w:val="13"/>
              </w:rPr>
              <w:t>180</w:t>
            </w:r>
          </w:p>
        </w:tc>
        <w:tc>
          <w:tcPr>
            <w:tcW w:w="475" w:type="dxa"/>
          </w:tcPr>
          <w:p>
            <w:pPr>
              <w:pStyle w:val="TableParagraph"/>
              <w:spacing w:line="134" w:lineRule="exact" w:before="36"/>
              <w:ind w:left="145"/>
              <w:rPr>
                <w:sz w:val="13"/>
              </w:rPr>
            </w:pPr>
            <w:r>
              <w:rPr>
                <w:w w:val="99"/>
                <w:sz w:val="13"/>
              </w:rPr>
              <w:t>…</w:t>
            </w:r>
          </w:p>
        </w:tc>
      </w:tr>
    </w:tbl>
    <w:p>
      <w:pPr>
        <w:pStyle w:val="BodyText"/>
        <w:rPr>
          <w:b/>
          <w:sz w:val="20"/>
        </w:rPr>
      </w:pPr>
    </w:p>
    <w:p>
      <w:pPr>
        <w:pStyle w:val="BodyText"/>
        <w:spacing w:before="4"/>
        <w:rPr>
          <w:b/>
          <w:sz w:val="16"/>
        </w:rPr>
      </w:pPr>
    </w:p>
    <w:tbl>
      <w:tblPr>
        <w:tblW w:w="0" w:type="auto"/>
        <w:jc w:val="left"/>
        <w:tblInd w:w="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71"/>
        <w:gridCol w:w="555"/>
        <w:gridCol w:w="491"/>
        <w:gridCol w:w="594"/>
        <w:gridCol w:w="486"/>
        <w:gridCol w:w="594"/>
        <w:gridCol w:w="486"/>
        <w:gridCol w:w="594"/>
        <w:gridCol w:w="475"/>
      </w:tblGrid>
      <w:tr>
        <w:trPr>
          <w:trHeight w:val="190" w:hRule="atLeast"/>
        </w:trPr>
        <w:tc>
          <w:tcPr>
            <w:tcW w:w="1571" w:type="dxa"/>
          </w:tcPr>
          <w:p>
            <w:pPr>
              <w:pStyle w:val="TableParagraph"/>
              <w:spacing w:line="156" w:lineRule="exact"/>
              <w:ind w:left="200"/>
              <w:rPr>
                <w:sz w:val="14"/>
              </w:rPr>
            </w:pPr>
            <w:r>
              <w:rPr>
                <w:sz w:val="14"/>
              </w:rPr>
              <w:t>ποσοστό αναπηρίας</w:t>
            </w:r>
          </w:p>
        </w:tc>
        <w:tc>
          <w:tcPr>
            <w:tcW w:w="555" w:type="dxa"/>
          </w:tcPr>
          <w:p>
            <w:pPr>
              <w:pStyle w:val="TableParagraph"/>
              <w:spacing w:line="149" w:lineRule="exact"/>
              <w:ind w:left="146"/>
              <w:rPr>
                <w:sz w:val="13"/>
              </w:rPr>
            </w:pPr>
            <w:r>
              <w:rPr>
                <w:sz w:val="13"/>
              </w:rPr>
              <w:t>50%</w:t>
            </w:r>
          </w:p>
        </w:tc>
        <w:tc>
          <w:tcPr>
            <w:tcW w:w="491" w:type="dxa"/>
          </w:tcPr>
          <w:p>
            <w:pPr>
              <w:pStyle w:val="TableParagraph"/>
              <w:spacing w:line="149" w:lineRule="exact"/>
              <w:ind w:left="49"/>
              <w:jc w:val="center"/>
              <w:rPr>
                <w:sz w:val="13"/>
              </w:rPr>
            </w:pPr>
            <w:r>
              <w:rPr>
                <w:w w:val="99"/>
                <w:sz w:val="13"/>
              </w:rPr>
              <w:t>…</w:t>
            </w:r>
          </w:p>
        </w:tc>
        <w:tc>
          <w:tcPr>
            <w:tcW w:w="594" w:type="dxa"/>
          </w:tcPr>
          <w:p>
            <w:pPr>
              <w:pStyle w:val="TableParagraph"/>
              <w:spacing w:line="149" w:lineRule="exact"/>
              <w:ind w:left="137" w:right="93"/>
              <w:jc w:val="center"/>
              <w:rPr>
                <w:sz w:val="13"/>
              </w:rPr>
            </w:pPr>
            <w:r>
              <w:rPr>
                <w:sz w:val="13"/>
              </w:rPr>
              <w:t>60%</w:t>
            </w:r>
          </w:p>
        </w:tc>
        <w:tc>
          <w:tcPr>
            <w:tcW w:w="486" w:type="dxa"/>
          </w:tcPr>
          <w:p>
            <w:pPr>
              <w:pStyle w:val="TableParagraph"/>
              <w:spacing w:line="149" w:lineRule="exact"/>
              <w:ind w:right="153"/>
              <w:jc w:val="right"/>
              <w:rPr>
                <w:sz w:val="13"/>
              </w:rPr>
            </w:pPr>
            <w:r>
              <w:rPr>
                <w:w w:val="99"/>
                <w:sz w:val="13"/>
              </w:rPr>
              <w:t>…</w:t>
            </w:r>
          </w:p>
        </w:tc>
        <w:tc>
          <w:tcPr>
            <w:tcW w:w="594" w:type="dxa"/>
          </w:tcPr>
          <w:p>
            <w:pPr>
              <w:pStyle w:val="TableParagraph"/>
              <w:spacing w:line="149" w:lineRule="exact"/>
              <w:ind w:left="137" w:right="92"/>
              <w:jc w:val="center"/>
              <w:rPr>
                <w:sz w:val="13"/>
              </w:rPr>
            </w:pPr>
            <w:r>
              <w:rPr>
                <w:sz w:val="13"/>
              </w:rPr>
              <w:t>67%</w:t>
            </w:r>
          </w:p>
        </w:tc>
        <w:tc>
          <w:tcPr>
            <w:tcW w:w="486" w:type="dxa"/>
          </w:tcPr>
          <w:p>
            <w:pPr>
              <w:pStyle w:val="TableParagraph"/>
              <w:spacing w:line="149" w:lineRule="exact"/>
              <w:ind w:left="46"/>
              <w:jc w:val="center"/>
              <w:rPr>
                <w:sz w:val="13"/>
              </w:rPr>
            </w:pPr>
            <w:r>
              <w:rPr>
                <w:w w:val="99"/>
                <w:sz w:val="13"/>
              </w:rPr>
              <w:t>…</w:t>
            </w:r>
          </w:p>
        </w:tc>
        <w:tc>
          <w:tcPr>
            <w:tcW w:w="594" w:type="dxa"/>
          </w:tcPr>
          <w:p>
            <w:pPr>
              <w:pStyle w:val="TableParagraph"/>
              <w:spacing w:line="149" w:lineRule="exact"/>
              <w:ind w:left="137" w:right="92"/>
              <w:jc w:val="center"/>
              <w:rPr>
                <w:sz w:val="13"/>
              </w:rPr>
            </w:pPr>
            <w:r>
              <w:rPr>
                <w:sz w:val="13"/>
              </w:rPr>
              <w:t>70%</w:t>
            </w:r>
          </w:p>
        </w:tc>
        <w:tc>
          <w:tcPr>
            <w:tcW w:w="475" w:type="dxa"/>
          </w:tcPr>
          <w:p>
            <w:pPr>
              <w:pStyle w:val="TableParagraph"/>
              <w:spacing w:line="149" w:lineRule="exact"/>
              <w:ind w:left="145"/>
              <w:rPr>
                <w:sz w:val="13"/>
              </w:rPr>
            </w:pPr>
            <w:r>
              <w:rPr>
                <w:w w:val="99"/>
                <w:sz w:val="13"/>
              </w:rPr>
              <w:t>…</w:t>
            </w:r>
          </w:p>
        </w:tc>
      </w:tr>
      <w:tr>
        <w:trPr>
          <w:trHeight w:val="190" w:hRule="atLeast"/>
        </w:trPr>
        <w:tc>
          <w:tcPr>
            <w:tcW w:w="1571" w:type="dxa"/>
          </w:tcPr>
          <w:p>
            <w:pPr>
              <w:pStyle w:val="TableParagraph"/>
              <w:spacing w:line="141" w:lineRule="exact" w:before="29"/>
              <w:ind w:left="200"/>
              <w:rPr>
                <w:sz w:val="14"/>
              </w:rPr>
            </w:pPr>
            <w:r>
              <w:rPr>
                <w:sz w:val="14"/>
              </w:rPr>
              <w:t>μονάδες</w:t>
            </w:r>
          </w:p>
        </w:tc>
        <w:tc>
          <w:tcPr>
            <w:tcW w:w="555" w:type="dxa"/>
          </w:tcPr>
          <w:p>
            <w:pPr>
              <w:pStyle w:val="TableParagraph"/>
              <w:spacing w:line="134" w:lineRule="exact" w:before="36"/>
              <w:ind w:left="112"/>
              <w:rPr>
                <w:sz w:val="13"/>
              </w:rPr>
            </w:pPr>
            <w:r>
              <w:rPr>
                <w:sz w:val="13"/>
              </w:rPr>
              <w:t>100</w:t>
            </w:r>
          </w:p>
        </w:tc>
        <w:tc>
          <w:tcPr>
            <w:tcW w:w="491" w:type="dxa"/>
          </w:tcPr>
          <w:p>
            <w:pPr>
              <w:pStyle w:val="TableParagraph"/>
              <w:spacing w:line="134" w:lineRule="exact" w:before="36"/>
              <w:ind w:right="58"/>
              <w:jc w:val="center"/>
              <w:rPr>
                <w:sz w:val="13"/>
              </w:rPr>
            </w:pPr>
            <w:r>
              <w:rPr>
                <w:w w:val="99"/>
                <w:sz w:val="13"/>
              </w:rPr>
              <w:t>…</w:t>
            </w:r>
          </w:p>
        </w:tc>
        <w:tc>
          <w:tcPr>
            <w:tcW w:w="594" w:type="dxa"/>
          </w:tcPr>
          <w:p>
            <w:pPr>
              <w:pStyle w:val="TableParagraph"/>
              <w:spacing w:line="134" w:lineRule="exact" w:before="36"/>
              <w:ind w:left="61" w:right="124"/>
              <w:jc w:val="center"/>
              <w:rPr>
                <w:sz w:val="13"/>
              </w:rPr>
            </w:pPr>
            <w:r>
              <w:rPr>
                <w:sz w:val="13"/>
              </w:rPr>
              <w:t>120</w:t>
            </w:r>
          </w:p>
        </w:tc>
        <w:tc>
          <w:tcPr>
            <w:tcW w:w="486" w:type="dxa"/>
          </w:tcPr>
          <w:p>
            <w:pPr>
              <w:pStyle w:val="TableParagraph"/>
              <w:spacing w:line="134" w:lineRule="exact" w:before="36"/>
              <w:ind w:right="208"/>
              <w:jc w:val="right"/>
              <w:rPr>
                <w:sz w:val="13"/>
              </w:rPr>
            </w:pPr>
            <w:r>
              <w:rPr>
                <w:w w:val="99"/>
                <w:sz w:val="13"/>
              </w:rPr>
              <w:t>…</w:t>
            </w:r>
          </w:p>
        </w:tc>
        <w:tc>
          <w:tcPr>
            <w:tcW w:w="594" w:type="dxa"/>
          </w:tcPr>
          <w:p>
            <w:pPr>
              <w:pStyle w:val="TableParagraph"/>
              <w:spacing w:line="134" w:lineRule="exact" w:before="36"/>
              <w:ind w:left="62" w:right="124"/>
              <w:jc w:val="center"/>
              <w:rPr>
                <w:sz w:val="13"/>
              </w:rPr>
            </w:pPr>
            <w:r>
              <w:rPr>
                <w:sz w:val="13"/>
              </w:rPr>
              <w:t>134</w:t>
            </w:r>
          </w:p>
        </w:tc>
        <w:tc>
          <w:tcPr>
            <w:tcW w:w="486" w:type="dxa"/>
          </w:tcPr>
          <w:p>
            <w:pPr>
              <w:pStyle w:val="TableParagraph"/>
              <w:spacing w:line="134" w:lineRule="exact" w:before="36"/>
              <w:ind w:right="62"/>
              <w:jc w:val="center"/>
              <w:rPr>
                <w:sz w:val="13"/>
              </w:rPr>
            </w:pPr>
            <w:r>
              <w:rPr>
                <w:w w:val="99"/>
                <w:sz w:val="13"/>
              </w:rPr>
              <w:t>…</w:t>
            </w:r>
          </w:p>
        </w:tc>
        <w:tc>
          <w:tcPr>
            <w:tcW w:w="594" w:type="dxa"/>
          </w:tcPr>
          <w:p>
            <w:pPr>
              <w:pStyle w:val="TableParagraph"/>
              <w:spacing w:line="134" w:lineRule="exact" w:before="36"/>
              <w:ind w:left="62" w:right="124"/>
              <w:jc w:val="center"/>
              <w:rPr>
                <w:sz w:val="13"/>
              </w:rPr>
            </w:pPr>
            <w:r>
              <w:rPr>
                <w:sz w:val="13"/>
              </w:rPr>
              <w:t>140</w:t>
            </w:r>
          </w:p>
        </w:tc>
        <w:tc>
          <w:tcPr>
            <w:tcW w:w="475" w:type="dxa"/>
          </w:tcPr>
          <w:p>
            <w:pPr>
              <w:pStyle w:val="TableParagraph"/>
              <w:spacing w:line="134" w:lineRule="exact" w:before="36"/>
              <w:ind w:left="145"/>
              <w:rPr>
                <w:sz w:val="13"/>
              </w:rPr>
            </w:pPr>
            <w:r>
              <w:rPr>
                <w:w w:val="99"/>
                <w:sz w:val="13"/>
              </w:rPr>
              <w:t>…</w:t>
            </w:r>
          </w:p>
        </w:tc>
      </w:tr>
    </w:tbl>
    <w:p>
      <w:pPr>
        <w:pStyle w:val="BodyText"/>
        <w:rPr>
          <w:b/>
          <w:sz w:val="20"/>
        </w:rPr>
      </w:pPr>
    </w:p>
    <w:p>
      <w:pPr>
        <w:pStyle w:val="BodyText"/>
        <w:rPr>
          <w:b/>
          <w:sz w:val="20"/>
        </w:rPr>
      </w:pPr>
    </w:p>
    <w:p>
      <w:pPr>
        <w:pStyle w:val="BodyText"/>
        <w:rPr>
          <w:b/>
          <w:sz w:val="20"/>
        </w:rPr>
      </w:pPr>
    </w:p>
    <w:p>
      <w:pPr>
        <w:pStyle w:val="BodyText"/>
        <w:spacing w:before="5"/>
        <w:rPr>
          <w:b/>
          <w:sz w:val="20"/>
        </w:rPr>
      </w:pPr>
    </w:p>
    <w:p>
      <w:pPr>
        <w:spacing w:before="92"/>
        <w:ind w:left="752" w:right="0" w:firstLine="0"/>
        <w:jc w:val="left"/>
        <w:rPr>
          <w:b/>
          <w:sz w:val="24"/>
        </w:rPr>
      </w:pPr>
      <w:r>
        <w:rPr>
          <w:rFonts w:ascii="Times New Roman" w:hAnsi="Times New Roman"/>
          <w:spacing w:val="-60"/>
          <w:sz w:val="24"/>
          <w:u w:val="thick"/>
        </w:rPr>
        <w:t> </w:t>
      </w:r>
      <w:r>
        <w:rPr>
          <w:b/>
          <w:sz w:val="24"/>
          <w:u w:val="thick"/>
        </w:rPr>
        <w:t>ΕΜΠΕΙΡΙΑ</w:t>
      </w:r>
    </w:p>
    <w:p>
      <w:pPr>
        <w:pStyle w:val="BodyText"/>
        <w:spacing w:before="10"/>
        <w:rPr>
          <w:b/>
          <w:sz w:val="20"/>
        </w:rPr>
      </w:pPr>
    </w:p>
    <w:p>
      <w:pPr>
        <w:spacing w:before="0"/>
        <w:ind w:left="752" w:right="0" w:firstLine="0"/>
        <w:jc w:val="left"/>
        <w:rPr>
          <w:b/>
          <w:sz w:val="22"/>
        </w:rPr>
      </w:pPr>
      <w:r>
        <w:rPr>
          <w:rFonts w:ascii="Times New Roman" w:hAnsi="Times New Roman"/>
          <w:spacing w:val="-56"/>
          <w:w w:val="100"/>
          <w:sz w:val="22"/>
          <w:u w:val="thick"/>
        </w:rPr>
        <w:t> </w:t>
      </w:r>
      <w:r>
        <w:rPr>
          <w:b/>
          <w:sz w:val="22"/>
          <w:u w:val="thick"/>
        </w:rPr>
        <w:t>ΒΑΘΜΟΛΟΓΟΥΜΕΝΗ ΕΜΠΕΙΡΙΑ ΥΠΟΨΗΦΙΩΝ ΚΑΤΗΓΟΡΙΑΣ ΚΑΙ ΕΙΔΙΚΟΤΗΤΑΣ ΔΕ</w:t>
      </w:r>
    </w:p>
    <w:p>
      <w:pPr>
        <w:pStyle w:val="BodyText"/>
        <w:spacing w:before="9" w:after="1"/>
        <w:rPr>
          <w:b/>
          <w:sz w:val="12"/>
        </w:rPr>
      </w:pPr>
    </w:p>
    <w:tbl>
      <w:tblPr>
        <w:tblW w:w="0" w:type="auto"/>
        <w:jc w:val="left"/>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44"/>
        <w:gridCol w:w="7406"/>
      </w:tblGrid>
      <w:tr>
        <w:trPr>
          <w:trHeight w:val="2145" w:hRule="atLeast"/>
        </w:trPr>
        <w:tc>
          <w:tcPr>
            <w:tcW w:w="10150" w:type="dxa"/>
            <w:gridSpan w:val="2"/>
          </w:tcPr>
          <w:p>
            <w:pPr>
              <w:pStyle w:val="TableParagraph"/>
              <w:spacing w:before="115"/>
              <w:ind w:left="107" w:right="94"/>
              <w:jc w:val="both"/>
              <w:rPr>
                <w:b/>
                <w:sz w:val="22"/>
              </w:rPr>
            </w:pPr>
            <w:r>
              <w:rPr>
                <w:sz w:val="22"/>
              </w:rPr>
              <w:t>Ως βαθμολογούμενη εμπειρία για τον παρακάτω κωδικό θέσεων </w:t>
            </w:r>
            <w:r>
              <w:rPr>
                <w:b/>
                <w:sz w:val="22"/>
              </w:rPr>
              <w:t>νοείται η ομοειδής με την ειδικότητα</w:t>
            </w:r>
            <w:r>
              <w:rPr>
                <w:b/>
                <w:sz w:val="22"/>
                <w:u w:val="thick"/>
              </w:rPr>
              <w:t> ΔΕ Προσωπικού Φύλαξης</w:t>
            </w:r>
            <w:r>
              <w:rPr>
                <w:b/>
                <w:sz w:val="22"/>
              </w:rPr>
              <w:t> απασχόληση </w:t>
            </w:r>
            <w:r>
              <w:rPr>
                <w:sz w:val="22"/>
              </w:rPr>
              <w:t>σε χώρους παροχής πρωτοβάθμιας ή δευτεροβάθμιας ή τριτοβάθμιας φροντίδας υγείας με σχέση εργασίας ή σύμβαση μίσθωσης έργου στο Δημόσιο ή τον Ιδιωτικό τομέα </w:t>
            </w:r>
            <w:r>
              <w:rPr>
                <w:b/>
                <w:sz w:val="22"/>
              </w:rPr>
              <w:t>ή </w:t>
            </w:r>
            <w:r>
              <w:rPr>
                <w:sz w:val="22"/>
              </w:rPr>
              <w:t>άσκηση επαγγέλματος σε καθήκοντα ή έργα </w:t>
            </w:r>
            <w:r>
              <w:rPr>
                <w:b/>
                <w:sz w:val="22"/>
              </w:rPr>
              <w:t>ομοειδή με το αντικείμενο την ειδικότητα</w:t>
            </w:r>
            <w:r>
              <w:rPr>
                <w:b/>
                <w:sz w:val="22"/>
                <w:u w:val="thick"/>
              </w:rPr>
              <w:t> ΔΕ Προσωπικού Φύλαξης</w:t>
            </w:r>
            <w:r>
              <w:rPr>
                <w:b/>
                <w:sz w:val="22"/>
              </w:rPr>
              <w:t> </w:t>
            </w:r>
            <w:r>
              <w:rPr>
                <w:sz w:val="22"/>
              </w:rPr>
              <w:t>σε χώρους παροχής πρωτοβάθμιας ή δευτεροβάθμιας  ή  τριτοβάθμιας  φροντίδας  υγείας  στο  Δημόσιο  ή  τον  Ιδιωτικό  τομέα. </w:t>
            </w:r>
            <w:r>
              <w:rPr>
                <w:sz w:val="22"/>
                <w:u w:val="thick"/>
              </w:rPr>
              <w:t> </w:t>
            </w:r>
            <w:r>
              <w:rPr>
                <w:b/>
                <w:sz w:val="22"/>
                <w:u w:val="thick"/>
              </w:rPr>
              <w:t>Ο</w:t>
            </w:r>
            <w:r>
              <w:rPr>
                <w:b/>
                <w:spacing w:val="-11"/>
                <w:sz w:val="22"/>
                <w:u w:val="thick"/>
              </w:rPr>
              <w:t> </w:t>
            </w:r>
            <w:r>
              <w:rPr>
                <w:b/>
                <w:sz w:val="22"/>
                <w:u w:val="thick"/>
              </w:rPr>
              <w:t>τρόπος</w:t>
            </w:r>
          </w:p>
          <w:p>
            <w:pPr>
              <w:pStyle w:val="TableParagraph"/>
              <w:spacing w:line="252" w:lineRule="exact" w:before="2"/>
              <w:ind w:left="107"/>
              <w:rPr>
                <w:b/>
                <w:sz w:val="22"/>
              </w:rPr>
            </w:pPr>
            <w:r>
              <w:rPr>
                <w:rFonts w:ascii="Times New Roman" w:hAnsi="Times New Roman"/>
                <w:spacing w:val="-56"/>
                <w:w w:val="100"/>
                <w:sz w:val="22"/>
                <w:u w:val="thick"/>
              </w:rPr>
              <w:t> </w:t>
            </w:r>
            <w:r>
              <w:rPr>
                <w:b/>
                <w:sz w:val="22"/>
                <w:u w:val="thick"/>
              </w:rPr>
              <w:t>απόδειξης</w:t>
            </w:r>
            <w:r>
              <w:rPr>
                <w:b/>
                <w:spacing w:val="24"/>
                <w:sz w:val="22"/>
                <w:u w:val="thick"/>
              </w:rPr>
              <w:t> </w:t>
            </w:r>
            <w:r>
              <w:rPr>
                <w:b/>
                <w:sz w:val="22"/>
                <w:u w:val="thick"/>
              </w:rPr>
              <w:t>αυτής</w:t>
            </w:r>
            <w:r>
              <w:rPr>
                <w:b/>
                <w:spacing w:val="28"/>
                <w:sz w:val="22"/>
                <w:u w:val="thick"/>
              </w:rPr>
              <w:t> </w:t>
            </w:r>
            <w:r>
              <w:rPr>
                <w:b/>
                <w:sz w:val="22"/>
                <w:u w:val="thick"/>
              </w:rPr>
              <w:t>ορίζεται</w:t>
            </w:r>
            <w:r>
              <w:rPr>
                <w:b/>
                <w:spacing w:val="27"/>
                <w:sz w:val="22"/>
                <w:u w:val="thick"/>
              </w:rPr>
              <w:t> </w:t>
            </w:r>
            <w:r>
              <w:rPr>
                <w:b/>
                <w:sz w:val="22"/>
                <w:u w:val="thick"/>
              </w:rPr>
              <w:t>ρητά</w:t>
            </w:r>
            <w:r>
              <w:rPr>
                <w:b/>
                <w:spacing w:val="28"/>
                <w:sz w:val="22"/>
                <w:u w:val="thick"/>
              </w:rPr>
              <w:t> </w:t>
            </w:r>
            <w:r>
              <w:rPr>
                <w:b/>
                <w:sz w:val="22"/>
                <w:u w:val="thick"/>
              </w:rPr>
              <w:t>στο</w:t>
            </w:r>
            <w:r>
              <w:rPr>
                <w:b/>
                <w:spacing w:val="27"/>
                <w:sz w:val="22"/>
                <w:u w:val="thick"/>
              </w:rPr>
              <w:t> </w:t>
            </w:r>
            <w:r>
              <w:rPr>
                <w:b/>
                <w:sz w:val="22"/>
                <w:u w:val="thick"/>
              </w:rPr>
              <w:t>ΚΕΦΑΛΑΙΟ</w:t>
            </w:r>
            <w:r>
              <w:rPr>
                <w:b/>
                <w:spacing w:val="28"/>
                <w:sz w:val="22"/>
                <w:u w:val="thick"/>
              </w:rPr>
              <w:t> </w:t>
            </w:r>
            <w:r>
              <w:rPr>
                <w:b/>
                <w:sz w:val="22"/>
                <w:u w:val="thick"/>
              </w:rPr>
              <w:t>ΙΙ</w:t>
            </w:r>
            <w:r>
              <w:rPr>
                <w:b/>
                <w:spacing w:val="27"/>
                <w:sz w:val="22"/>
                <w:u w:val="thick"/>
              </w:rPr>
              <w:t> </w:t>
            </w:r>
            <w:r>
              <w:rPr>
                <w:b/>
                <w:sz w:val="22"/>
                <w:u w:val="thick"/>
              </w:rPr>
              <w:t>στοιχείο</w:t>
            </w:r>
            <w:r>
              <w:rPr>
                <w:b/>
                <w:spacing w:val="27"/>
                <w:sz w:val="22"/>
                <w:u w:val="thick"/>
              </w:rPr>
              <w:t> </w:t>
            </w:r>
            <w:r>
              <w:rPr>
                <w:b/>
                <w:sz w:val="22"/>
                <w:u w:val="thick"/>
              </w:rPr>
              <w:t>8</w:t>
            </w:r>
            <w:r>
              <w:rPr>
                <w:b/>
                <w:spacing w:val="27"/>
                <w:sz w:val="22"/>
                <w:u w:val="thick"/>
              </w:rPr>
              <w:t> </w:t>
            </w:r>
            <w:r>
              <w:rPr>
                <w:b/>
                <w:sz w:val="22"/>
                <w:u w:val="thick"/>
              </w:rPr>
              <w:t>του</w:t>
            </w:r>
            <w:r>
              <w:rPr>
                <w:b/>
                <w:spacing w:val="27"/>
                <w:sz w:val="22"/>
                <w:u w:val="thick"/>
              </w:rPr>
              <w:t> </w:t>
            </w:r>
            <w:r>
              <w:rPr>
                <w:b/>
                <w:sz w:val="22"/>
                <w:u w:val="thick"/>
              </w:rPr>
              <w:t>Παραρτήματος</w:t>
            </w:r>
            <w:r>
              <w:rPr>
                <w:b/>
                <w:spacing w:val="35"/>
                <w:sz w:val="22"/>
                <w:u w:val="thick"/>
              </w:rPr>
              <w:t> </w:t>
            </w:r>
            <w:r>
              <w:rPr>
                <w:b/>
                <w:sz w:val="22"/>
                <w:u w:val="thick"/>
              </w:rPr>
              <w:t>με</w:t>
            </w:r>
            <w:r>
              <w:rPr>
                <w:b/>
                <w:spacing w:val="27"/>
                <w:sz w:val="22"/>
                <w:u w:val="thick"/>
              </w:rPr>
              <w:t> </w:t>
            </w:r>
            <w:r>
              <w:rPr>
                <w:b/>
                <w:sz w:val="22"/>
                <w:u w:val="thick"/>
              </w:rPr>
              <w:t>σήμανση</w:t>
            </w:r>
          </w:p>
          <w:p>
            <w:pPr>
              <w:pStyle w:val="TableParagraph"/>
              <w:spacing w:line="238" w:lineRule="exact"/>
              <w:ind w:left="107"/>
              <w:rPr>
                <w:sz w:val="22"/>
              </w:rPr>
            </w:pPr>
            <w:r>
              <w:rPr>
                <w:rFonts w:ascii="Times New Roman" w:hAnsi="Times New Roman"/>
                <w:spacing w:val="-56"/>
                <w:w w:val="100"/>
                <w:sz w:val="22"/>
                <w:u w:val="thick"/>
              </w:rPr>
              <w:t> </w:t>
            </w:r>
            <w:r>
              <w:rPr>
                <w:b/>
                <w:sz w:val="22"/>
                <w:u w:val="thick"/>
              </w:rPr>
              <w:t>έκδοσης 31/03/2017</w:t>
            </w:r>
            <w:r>
              <w:rPr>
                <w:sz w:val="22"/>
                <w:u w:val="thick"/>
              </w:rPr>
              <w:t>.</w:t>
            </w:r>
          </w:p>
        </w:tc>
      </w:tr>
      <w:tr>
        <w:trPr>
          <w:trHeight w:val="407" w:hRule="atLeast"/>
        </w:trPr>
        <w:tc>
          <w:tcPr>
            <w:tcW w:w="2744" w:type="dxa"/>
            <w:shd w:val="clear" w:color="auto" w:fill="E4FFFF"/>
          </w:tcPr>
          <w:p>
            <w:pPr>
              <w:pStyle w:val="TableParagraph"/>
              <w:spacing w:before="60"/>
              <w:ind w:left="275"/>
              <w:rPr>
                <w:b/>
                <w:sz w:val="24"/>
              </w:rPr>
            </w:pPr>
            <w:r>
              <w:rPr>
                <w:b/>
                <w:sz w:val="24"/>
              </w:rPr>
              <w:t>ΚΩΔΙΚΟΣ ΘΕΣΕΩΝ</w:t>
            </w:r>
          </w:p>
        </w:tc>
        <w:tc>
          <w:tcPr>
            <w:tcW w:w="7406" w:type="dxa"/>
            <w:shd w:val="clear" w:color="auto" w:fill="E4FFFF"/>
          </w:tcPr>
          <w:p>
            <w:pPr>
              <w:pStyle w:val="TableParagraph"/>
              <w:spacing w:before="60"/>
              <w:ind w:left="1590" w:right="1590"/>
              <w:jc w:val="center"/>
              <w:rPr>
                <w:b/>
                <w:sz w:val="24"/>
              </w:rPr>
            </w:pPr>
            <w:r>
              <w:rPr>
                <w:b/>
                <w:sz w:val="24"/>
              </w:rPr>
              <w:t>ΕΜΠΕΙΡΙΑ ΚΑΙ ΤΡΟΠΟΣ ΑΠΟΔΕΙΞΗΣ</w:t>
            </w:r>
          </w:p>
        </w:tc>
      </w:tr>
      <w:tr>
        <w:trPr>
          <w:trHeight w:val="1031" w:hRule="atLeast"/>
        </w:trPr>
        <w:tc>
          <w:tcPr>
            <w:tcW w:w="2744" w:type="dxa"/>
          </w:tcPr>
          <w:p>
            <w:pPr>
              <w:pStyle w:val="TableParagraph"/>
              <w:rPr>
                <w:rFonts w:ascii="Times New Roman"/>
                <w:sz w:val="16"/>
              </w:rPr>
            </w:pPr>
          </w:p>
        </w:tc>
        <w:tc>
          <w:tcPr>
            <w:tcW w:w="7406" w:type="dxa"/>
          </w:tcPr>
          <w:p>
            <w:pPr>
              <w:pStyle w:val="TableParagraph"/>
              <w:spacing w:before="55"/>
              <w:ind w:left="107" w:right="98"/>
              <w:jc w:val="both"/>
              <w:rPr>
                <w:sz w:val="24"/>
              </w:rPr>
            </w:pPr>
            <w:r>
              <w:rPr>
                <w:sz w:val="24"/>
              </w:rPr>
              <w:t>Η εμπειρία λαμβάνεται υπόψη </w:t>
            </w:r>
            <w:r>
              <w:rPr>
                <w:b/>
                <w:sz w:val="24"/>
              </w:rPr>
              <w:t>μετά τη λήψη της άδειας Α΄ κατηγορίας (Ν.3707/08 τ.Α΄) </w:t>
            </w:r>
            <w:r>
              <w:rPr>
                <w:sz w:val="24"/>
              </w:rPr>
              <w:t>με την οποία οι υποψήφιοι μετέχουν στη διαδικασία επιλογής.</w:t>
            </w:r>
          </w:p>
        </w:tc>
      </w:tr>
    </w:tbl>
    <w:p>
      <w:pPr>
        <w:spacing w:after="0"/>
        <w:jc w:val="both"/>
        <w:rPr>
          <w:sz w:val="24"/>
        </w:rPr>
        <w:sectPr>
          <w:pgSz w:w="11910" w:h="16840"/>
          <w:pgMar w:header="0" w:footer="744" w:top="1340" w:bottom="940" w:left="380" w:right="380"/>
        </w:sectPr>
      </w:pPr>
    </w:p>
    <w:tbl>
      <w:tblPr>
        <w:tblW w:w="0" w:type="auto"/>
        <w:jc w:val="left"/>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44"/>
        <w:gridCol w:w="7406"/>
      </w:tblGrid>
      <w:tr>
        <w:trPr>
          <w:trHeight w:val="2097" w:hRule="atLeast"/>
        </w:trPr>
        <w:tc>
          <w:tcPr>
            <w:tcW w:w="2744" w:type="dxa"/>
          </w:tcPr>
          <w:p>
            <w:pPr>
              <w:pStyle w:val="TableParagraph"/>
              <w:spacing w:before="5"/>
              <w:rPr>
                <w:b/>
                <w:sz w:val="20"/>
              </w:rPr>
            </w:pPr>
          </w:p>
          <w:p>
            <w:pPr>
              <w:pStyle w:val="TableParagraph"/>
              <w:spacing w:before="1"/>
              <w:ind w:left="1152" w:right="1141"/>
              <w:jc w:val="center"/>
              <w:rPr>
                <w:b/>
                <w:sz w:val="24"/>
              </w:rPr>
            </w:pPr>
            <w:r>
              <w:rPr>
                <w:b/>
                <w:sz w:val="24"/>
              </w:rPr>
              <w:t>100</w:t>
            </w:r>
          </w:p>
        </w:tc>
        <w:tc>
          <w:tcPr>
            <w:tcW w:w="7406" w:type="dxa"/>
          </w:tcPr>
          <w:p>
            <w:pPr>
              <w:pStyle w:val="TableParagraph"/>
              <w:spacing w:before="55"/>
              <w:ind w:left="107" w:right="94" w:firstLine="57"/>
              <w:jc w:val="both"/>
              <w:rPr>
                <w:b/>
                <w:sz w:val="22"/>
              </w:rPr>
            </w:pPr>
            <w:r>
              <w:rPr>
                <w:sz w:val="22"/>
              </w:rPr>
              <w:t>Για την απόδειξη της εμπειρίας αυτής βλ. δικαιολογητικά στοιχείο </w:t>
            </w:r>
            <w:r>
              <w:rPr>
                <w:b/>
                <w:sz w:val="22"/>
              </w:rPr>
              <w:t>8 ή Ειδικές περιπτώσεις απόδειξης εμπειρίας </w:t>
            </w:r>
            <w:r>
              <w:rPr>
                <w:sz w:val="22"/>
              </w:rPr>
              <w:t>του από </w:t>
            </w:r>
            <w:r>
              <w:rPr>
                <w:b/>
                <w:sz w:val="22"/>
                <w:u w:val="thick"/>
              </w:rPr>
              <w:t>31-03-2017</w:t>
            </w:r>
            <w:r>
              <w:rPr>
                <w:b/>
                <w:sz w:val="22"/>
              </w:rPr>
              <w:t> </w:t>
            </w:r>
            <w:r>
              <w:rPr>
                <w:sz w:val="22"/>
              </w:rPr>
              <w:t>Παραρτήματος Ανακοινώσεων Συμβάσεων Εργασίας Ορισμένου Χρόνου </w:t>
            </w:r>
            <w:r>
              <w:rPr>
                <w:b/>
                <w:sz w:val="22"/>
              </w:rPr>
              <w:t>(ΣΟΧ)   </w:t>
            </w:r>
            <w:r>
              <w:rPr>
                <w:sz w:val="22"/>
              </w:rPr>
              <w:t>‘</w:t>
            </w:r>
            <w:r>
              <w:rPr>
                <w:b/>
                <w:sz w:val="22"/>
              </w:rPr>
              <w:t>’για   την   αντιμετώπιση      απρόβλεπτων   και</w:t>
            </w:r>
            <w:r>
              <w:rPr>
                <w:b/>
                <w:spacing w:val="45"/>
                <w:sz w:val="22"/>
              </w:rPr>
              <w:t> </w:t>
            </w:r>
            <w:r>
              <w:rPr>
                <w:b/>
                <w:sz w:val="22"/>
              </w:rPr>
              <w:t>επειγουσών</w:t>
            </w:r>
          </w:p>
          <w:p>
            <w:pPr>
              <w:pStyle w:val="TableParagraph"/>
              <w:spacing w:line="252" w:lineRule="exact" w:before="1"/>
              <w:ind w:left="107"/>
              <w:rPr>
                <w:b/>
                <w:sz w:val="22"/>
              </w:rPr>
            </w:pPr>
            <w:r>
              <w:rPr>
                <w:rFonts w:ascii="Times New Roman" w:hAnsi="Times New Roman"/>
                <w:spacing w:val="-56"/>
                <w:w w:val="100"/>
                <w:sz w:val="22"/>
                <w:u w:val="thick"/>
              </w:rPr>
              <w:t> </w:t>
            </w:r>
            <w:r>
              <w:rPr>
                <w:b/>
                <w:sz w:val="22"/>
                <w:u w:val="thick"/>
              </w:rPr>
              <w:t>περιστάσεων  για  ανάγκες</w:t>
            </w:r>
            <w:r>
              <w:rPr>
                <w:b/>
                <w:sz w:val="22"/>
              </w:rPr>
              <w:t> </w:t>
            </w:r>
            <w:r>
              <w:rPr>
                <w:b/>
                <w:sz w:val="22"/>
                <w:u w:val="thick"/>
              </w:rPr>
              <w:t> καθαριότητας  ή  εστίασης  ή  σίτισης </w:t>
            </w:r>
            <w:r>
              <w:rPr>
                <w:b/>
                <w:spacing w:val="38"/>
                <w:sz w:val="22"/>
                <w:u w:val="thick"/>
              </w:rPr>
              <w:t> </w:t>
            </w:r>
            <w:r>
              <w:rPr>
                <w:b/>
                <w:sz w:val="22"/>
                <w:u w:val="thick"/>
              </w:rPr>
              <w:t>ή</w:t>
            </w:r>
          </w:p>
          <w:p>
            <w:pPr>
              <w:pStyle w:val="TableParagraph"/>
              <w:spacing w:line="252" w:lineRule="exact"/>
              <w:ind w:left="107"/>
              <w:rPr>
                <w:b/>
                <w:sz w:val="22"/>
              </w:rPr>
            </w:pPr>
            <w:r>
              <w:rPr>
                <w:rFonts w:ascii="Times New Roman" w:hAnsi="Times New Roman"/>
                <w:spacing w:val="-56"/>
                <w:w w:val="100"/>
                <w:sz w:val="22"/>
                <w:u w:val="thick"/>
              </w:rPr>
              <w:t> </w:t>
            </w:r>
            <w:r>
              <w:rPr>
                <w:b/>
                <w:sz w:val="22"/>
                <w:u w:val="thick"/>
              </w:rPr>
              <w:t>φύλαξης </w:t>
            </w:r>
            <w:r>
              <w:rPr>
                <w:b/>
                <w:spacing w:val="25"/>
                <w:sz w:val="22"/>
                <w:u w:val="thick"/>
              </w:rPr>
              <w:t> </w:t>
            </w:r>
            <w:r>
              <w:rPr>
                <w:b/>
                <w:sz w:val="22"/>
                <w:u w:val="thick"/>
              </w:rPr>
              <w:t>(άρθρα: </w:t>
            </w:r>
            <w:r>
              <w:rPr>
                <w:b/>
                <w:spacing w:val="28"/>
                <w:sz w:val="22"/>
                <w:u w:val="thick"/>
              </w:rPr>
              <w:t> </w:t>
            </w:r>
            <w:r>
              <w:rPr>
                <w:b/>
                <w:sz w:val="22"/>
                <w:u w:val="thick"/>
              </w:rPr>
              <w:t>21 </w:t>
            </w:r>
            <w:r>
              <w:rPr>
                <w:b/>
                <w:spacing w:val="25"/>
                <w:sz w:val="22"/>
                <w:u w:val="thick"/>
              </w:rPr>
              <w:t> </w:t>
            </w:r>
            <w:r>
              <w:rPr>
                <w:b/>
                <w:sz w:val="22"/>
                <w:u w:val="thick"/>
              </w:rPr>
              <w:t>του </w:t>
            </w:r>
            <w:r>
              <w:rPr>
                <w:b/>
                <w:spacing w:val="28"/>
                <w:sz w:val="22"/>
                <w:u w:val="thick"/>
              </w:rPr>
              <w:t> </w:t>
            </w:r>
            <w:r>
              <w:rPr>
                <w:b/>
                <w:sz w:val="22"/>
                <w:u w:val="thick"/>
              </w:rPr>
              <w:t>Ν.</w:t>
            </w:r>
            <w:r>
              <w:rPr>
                <w:b/>
                <w:spacing w:val="1"/>
                <w:sz w:val="22"/>
                <w:u w:val="thick"/>
              </w:rPr>
              <w:t> </w:t>
            </w:r>
            <w:r>
              <w:rPr>
                <w:b/>
                <w:sz w:val="22"/>
                <w:u w:val="thick"/>
              </w:rPr>
              <w:t>2190/1994, </w:t>
            </w:r>
            <w:r>
              <w:rPr>
                <w:b/>
                <w:spacing w:val="29"/>
                <w:sz w:val="22"/>
                <w:u w:val="thick"/>
              </w:rPr>
              <w:t> </w:t>
            </w:r>
            <w:r>
              <w:rPr>
                <w:b/>
                <w:sz w:val="22"/>
                <w:u w:val="thick"/>
              </w:rPr>
              <w:t>όπως </w:t>
            </w:r>
            <w:r>
              <w:rPr>
                <w:b/>
                <w:spacing w:val="30"/>
                <w:sz w:val="22"/>
                <w:u w:val="thick"/>
              </w:rPr>
              <w:t> </w:t>
            </w:r>
            <w:r>
              <w:rPr>
                <w:b/>
                <w:sz w:val="22"/>
                <w:u w:val="thick"/>
              </w:rPr>
              <w:t>ισχύει, </w:t>
            </w:r>
            <w:r>
              <w:rPr>
                <w:b/>
                <w:spacing w:val="30"/>
                <w:sz w:val="22"/>
                <w:u w:val="thick"/>
              </w:rPr>
              <w:t> </w:t>
            </w:r>
            <w:r>
              <w:rPr>
                <w:b/>
                <w:sz w:val="22"/>
                <w:u w:val="thick"/>
              </w:rPr>
              <w:t>63 </w:t>
            </w:r>
            <w:r>
              <w:rPr>
                <w:b/>
                <w:spacing w:val="27"/>
                <w:sz w:val="22"/>
                <w:u w:val="thick"/>
              </w:rPr>
              <w:t> </w:t>
            </w:r>
            <w:r>
              <w:rPr>
                <w:b/>
                <w:sz w:val="22"/>
                <w:u w:val="thick"/>
              </w:rPr>
              <w:t>του </w:t>
            </w:r>
            <w:r>
              <w:rPr>
                <w:b/>
                <w:spacing w:val="28"/>
                <w:sz w:val="22"/>
                <w:u w:val="thick"/>
              </w:rPr>
              <w:t> </w:t>
            </w:r>
            <w:r>
              <w:rPr>
                <w:b/>
                <w:sz w:val="22"/>
                <w:u w:val="thick"/>
              </w:rPr>
              <w:t>Ν.</w:t>
            </w:r>
          </w:p>
          <w:p>
            <w:pPr>
              <w:pStyle w:val="TableParagraph"/>
              <w:spacing w:line="250" w:lineRule="atLeast" w:before="2"/>
              <w:ind w:left="107"/>
              <w:rPr>
                <w:sz w:val="22"/>
              </w:rPr>
            </w:pPr>
            <w:r>
              <w:rPr>
                <w:rFonts w:ascii="Times New Roman" w:hAnsi="Times New Roman"/>
                <w:spacing w:val="-56"/>
                <w:w w:val="100"/>
                <w:sz w:val="22"/>
                <w:u w:val="thick"/>
              </w:rPr>
              <w:t> </w:t>
            </w:r>
            <w:r>
              <w:rPr>
                <w:b/>
                <w:sz w:val="22"/>
                <w:u w:val="thick"/>
              </w:rPr>
              <w:t>4430/2016 και 107 του Ν. 4461/2017)’’</w:t>
            </w:r>
            <w:r>
              <w:rPr>
                <w:sz w:val="22"/>
              </w:rPr>
              <w:t>- ΚΕΦΑΛΑΙΟ </w:t>
            </w:r>
            <w:r>
              <w:rPr>
                <w:rFonts w:ascii="Tahoma" w:hAnsi="Tahoma"/>
                <w:sz w:val="22"/>
              </w:rPr>
              <w:t>IΙ.</w:t>
            </w:r>
            <w:r>
              <w:rPr>
                <w:sz w:val="22"/>
              </w:rPr>
              <w:t>, Πιστοποιητικά απόδειξης εμπειρίας.</w:t>
            </w:r>
          </w:p>
        </w:tc>
      </w:tr>
    </w:tbl>
    <w:p>
      <w:pPr>
        <w:pStyle w:val="BodyText"/>
        <w:spacing w:before="5"/>
        <w:rPr>
          <w:b/>
          <w:sz w:val="12"/>
        </w:rPr>
      </w:pPr>
    </w:p>
    <w:p>
      <w:pPr>
        <w:pStyle w:val="Heading2"/>
        <w:spacing w:before="92"/>
        <w:ind w:left="433"/>
      </w:pPr>
      <w:r>
        <w:rPr/>
        <w:pict>
          <v:line style="position:absolute;mso-position-horizontal-relative:page;mso-position-vertical-relative:paragraph;z-index:-252608512" from="226.25pt,-59.744122pt" to="544.54pt,-59.744122pt" stroked="true" strokeweight="1.2pt" strokecolor="#000000">
            <v:stroke dashstyle="solid"/>
            <w10:wrap type="none"/>
          </v:line>
        </w:pict>
      </w:r>
      <w:r>
        <w:rPr>
          <w:rFonts w:ascii="Times New Roman" w:hAnsi="Times New Roman"/>
          <w:b w:val="0"/>
          <w:u w:val="thick"/>
        </w:rPr>
        <w:t> </w:t>
      </w:r>
      <w:r>
        <w:rPr>
          <w:u w:val="thick"/>
        </w:rPr>
        <w:t>ΒΑΘΜΟΛΟΓΟΥΜΕΝΗ ΕΜΠΕΙΡΙΑ ΥΠΟΨΗΦΙΩΝ ΚΑΤΗΓΟΡΙΑΣ ΚΑΙ ΕΙΔΙΚΟΤΗΤΩΝ ΥΕ</w:t>
      </w:r>
    </w:p>
    <w:p>
      <w:pPr>
        <w:pStyle w:val="BodyText"/>
        <w:spacing w:before="11"/>
        <w:rPr>
          <w:b/>
          <w:sz w:val="12"/>
        </w:rPr>
      </w:pPr>
    </w:p>
    <w:tbl>
      <w:tblPr>
        <w:tblW w:w="0" w:type="auto"/>
        <w:jc w:val="left"/>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7"/>
        <w:gridCol w:w="7202"/>
      </w:tblGrid>
      <w:tr>
        <w:trPr>
          <w:trHeight w:val="2365" w:hRule="atLeast"/>
        </w:trPr>
        <w:tc>
          <w:tcPr>
            <w:tcW w:w="9869" w:type="dxa"/>
            <w:gridSpan w:val="2"/>
          </w:tcPr>
          <w:p>
            <w:pPr>
              <w:pStyle w:val="TableParagraph"/>
              <w:spacing w:line="252" w:lineRule="exact" w:before="115"/>
              <w:ind w:left="107"/>
              <w:jc w:val="both"/>
              <w:rPr>
                <w:b/>
                <w:sz w:val="22"/>
              </w:rPr>
            </w:pPr>
            <w:r>
              <w:rPr>
                <w:sz w:val="22"/>
              </w:rPr>
              <w:t>Ως</w:t>
            </w:r>
            <w:r>
              <w:rPr>
                <w:spacing w:val="19"/>
                <w:sz w:val="22"/>
              </w:rPr>
              <w:t> </w:t>
            </w:r>
            <w:r>
              <w:rPr>
                <w:sz w:val="22"/>
              </w:rPr>
              <w:t>βαθμολογούμενη</w:t>
            </w:r>
            <w:r>
              <w:rPr>
                <w:spacing w:val="19"/>
                <w:sz w:val="22"/>
              </w:rPr>
              <w:t> </w:t>
            </w:r>
            <w:r>
              <w:rPr>
                <w:sz w:val="22"/>
              </w:rPr>
              <w:t>εμπειρία</w:t>
            </w:r>
            <w:r>
              <w:rPr>
                <w:spacing w:val="20"/>
                <w:sz w:val="22"/>
              </w:rPr>
              <w:t> </w:t>
            </w:r>
            <w:r>
              <w:rPr>
                <w:sz w:val="22"/>
              </w:rPr>
              <w:t>για</w:t>
            </w:r>
            <w:r>
              <w:rPr>
                <w:spacing w:val="21"/>
                <w:sz w:val="22"/>
              </w:rPr>
              <w:t> </w:t>
            </w:r>
            <w:r>
              <w:rPr>
                <w:sz w:val="22"/>
              </w:rPr>
              <w:t>τους</w:t>
            </w:r>
            <w:r>
              <w:rPr>
                <w:spacing w:val="19"/>
                <w:sz w:val="22"/>
              </w:rPr>
              <w:t> </w:t>
            </w:r>
            <w:r>
              <w:rPr>
                <w:sz w:val="22"/>
              </w:rPr>
              <w:t>παρακάτω</w:t>
            </w:r>
            <w:r>
              <w:rPr>
                <w:spacing w:val="20"/>
                <w:sz w:val="22"/>
              </w:rPr>
              <w:t> </w:t>
            </w:r>
            <w:r>
              <w:rPr>
                <w:sz w:val="22"/>
              </w:rPr>
              <w:t>κωδικούς</w:t>
            </w:r>
            <w:r>
              <w:rPr>
                <w:spacing w:val="18"/>
                <w:sz w:val="22"/>
              </w:rPr>
              <w:t> </w:t>
            </w:r>
            <w:r>
              <w:rPr>
                <w:sz w:val="22"/>
              </w:rPr>
              <w:t>θέσεων </w:t>
            </w:r>
            <w:r>
              <w:rPr>
                <w:spacing w:val="42"/>
                <w:sz w:val="22"/>
              </w:rPr>
              <w:t> </w:t>
            </w:r>
            <w:r>
              <w:rPr>
                <w:b/>
                <w:sz w:val="22"/>
              </w:rPr>
              <w:t>νοείται</w:t>
            </w:r>
            <w:r>
              <w:rPr>
                <w:b/>
                <w:spacing w:val="21"/>
                <w:sz w:val="22"/>
              </w:rPr>
              <w:t> </w:t>
            </w:r>
            <w:r>
              <w:rPr>
                <w:b/>
                <w:sz w:val="22"/>
              </w:rPr>
              <w:t>η</w:t>
            </w:r>
            <w:r>
              <w:rPr>
                <w:b/>
                <w:spacing w:val="19"/>
                <w:sz w:val="22"/>
              </w:rPr>
              <w:t> </w:t>
            </w:r>
            <w:r>
              <w:rPr>
                <w:b/>
                <w:sz w:val="22"/>
              </w:rPr>
              <w:t>ομοειδής</w:t>
            </w:r>
            <w:r>
              <w:rPr>
                <w:b/>
                <w:spacing w:val="20"/>
                <w:sz w:val="22"/>
              </w:rPr>
              <w:t> </w:t>
            </w:r>
            <w:r>
              <w:rPr>
                <w:b/>
                <w:sz w:val="22"/>
              </w:rPr>
              <w:t>με</w:t>
            </w:r>
            <w:r>
              <w:rPr>
                <w:b/>
                <w:spacing w:val="24"/>
                <w:sz w:val="22"/>
                <w:u w:val="thick"/>
              </w:rPr>
              <w:t> </w:t>
            </w:r>
            <w:r>
              <w:rPr>
                <w:b/>
                <w:sz w:val="22"/>
                <w:u w:val="thick"/>
              </w:rPr>
              <w:t>την</w:t>
            </w:r>
          </w:p>
          <w:p>
            <w:pPr>
              <w:pStyle w:val="TableParagraph"/>
              <w:spacing w:line="252" w:lineRule="exact"/>
              <w:ind w:left="107"/>
              <w:rPr>
                <w:b/>
                <w:sz w:val="22"/>
              </w:rPr>
            </w:pPr>
            <w:r>
              <w:rPr>
                <w:rFonts w:ascii="Times New Roman" w:hAnsi="Times New Roman"/>
                <w:spacing w:val="-56"/>
                <w:w w:val="100"/>
                <w:sz w:val="22"/>
                <w:u w:val="thick"/>
              </w:rPr>
              <w:t> </w:t>
            </w:r>
            <w:r>
              <w:rPr>
                <w:b/>
                <w:sz w:val="22"/>
                <w:u w:val="thick"/>
              </w:rPr>
              <w:t>εκάστοτε   ειδικότητα   ΥΕ   ΠΡΟΣΩΠΙΚΟΥ   ΚΑΘΑΡΙΟΤΗΤΑΣ,   ΥΕ   ΠΡΟΣΩΠΙΚΟΥ</w:t>
            </w:r>
            <w:r>
              <w:rPr>
                <w:b/>
                <w:spacing w:val="10"/>
                <w:sz w:val="22"/>
                <w:u w:val="thick"/>
              </w:rPr>
              <w:t> </w:t>
            </w:r>
            <w:r>
              <w:rPr>
                <w:b/>
                <w:sz w:val="22"/>
                <w:u w:val="thick"/>
              </w:rPr>
              <w:t>ΕΣΤΙΑΣΗΣ</w:t>
            </w:r>
          </w:p>
          <w:p>
            <w:pPr>
              <w:pStyle w:val="TableParagraph"/>
              <w:spacing w:before="1"/>
              <w:ind w:left="107" w:right="96"/>
              <w:jc w:val="both"/>
              <w:rPr>
                <w:b/>
                <w:sz w:val="22"/>
              </w:rPr>
            </w:pPr>
            <w:r>
              <w:rPr>
                <w:rFonts w:ascii="Times New Roman" w:hAnsi="Times New Roman"/>
                <w:spacing w:val="-56"/>
                <w:w w:val="100"/>
                <w:sz w:val="22"/>
                <w:u w:val="thick"/>
              </w:rPr>
              <w:t> </w:t>
            </w:r>
            <w:r>
              <w:rPr>
                <w:b/>
                <w:sz w:val="22"/>
                <w:u w:val="thick"/>
              </w:rPr>
              <w:t>απασχόληση</w:t>
            </w:r>
            <w:r>
              <w:rPr>
                <w:b/>
                <w:sz w:val="22"/>
              </w:rPr>
              <w:t> </w:t>
            </w:r>
            <w:r>
              <w:rPr>
                <w:sz w:val="22"/>
              </w:rPr>
              <w:t>σε χώρους παροχής πρωτοβάθμιας ή δευτεροβάθμιας ή τριτοβάθμιας φροντίδας υγείας με σχέση εργασίας ή σύμβαση μίσθωσης έργου στο Δημόσιο ή τον Ιδιωτικό τομέα  </w:t>
            </w:r>
            <w:r>
              <w:rPr>
                <w:b/>
                <w:sz w:val="22"/>
              </w:rPr>
              <w:t>ή </w:t>
            </w:r>
            <w:r>
              <w:rPr>
                <w:sz w:val="22"/>
              </w:rPr>
              <w:t>άσκηση  επαγγέλματος  σε  καθήκοντα   ή   έργα   </w:t>
            </w:r>
            <w:r>
              <w:rPr>
                <w:b/>
                <w:sz w:val="22"/>
              </w:rPr>
              <w:t>ομοειδή   με   το  αντικείμενο  </w:t>
            </w:r>
            <w:r>
              <w:rPr>
                <w:b/>
                <w:sz w:val="22"/>
                <w:u w:val="thick"/>
              </w:rPr>
              <w:t> της  </w:t>
            </w:r>
            <w:r>
              <w:rPr>
                <w:b/>
                <w:spacing w:val="54"/>
                <w:sz w:val="22"/>
                <w:u w:val="thick"/>
              </w:rPr>
              <w:t> </w:t>
            </w:r>
            <w:r>
              <w:rPr>
                <w:b/>
                <w:sz w:val="22"/>
                <w:u w:val="thick"/>
              </w:rPr>
              <w:t>εκάστοτε</w:t>
            </w:r>
          </w:p>
          <w:p>
            <w:pPr>
              <w:pStyle w:val="TableParagraph"/>
              <w:ind w:left="107" w:right="96"/>
              <w:jc w:val="both"/>
              <w:rPr>
                <w:b/>
                <w:sz w:val="22"/>
              </w:rPr>
            </w:pPr>
            <w:r>
              <w:rPr>
                <w:rFonts w:ascii="Times New Roman" w:hAnsi="Times New Roman"/>
                <w:spacing w:val="-56"/>
                <w:w w:val="100"/>
                <w:sz w:val="22"/>
                <w:u w:val="thick"/>
              </w:rPr>
              <w:t> </w:t>
            </w:r>
            <w:r>
              <w:rPr>
                <w:b/>
                <w:sz w:val="22"/>
                <w:u w:val="thick"/>
              </w:rPr>
              <w:t>ειδικότητας ΥΕ ΠΡΟΣΩΠΙΚΟΥ ΚΑΘΑΡΙΟΤΗΤΑΣ, ΥΕ ΠΡΟΣΩΠΙΚΟΥ ΕΣΤΙΑΣΗΣ </w:t>
            </w:r>
            <w:r>
              <w:rPr>
                <w:sz w:val="22"/>
              </w:rPr>
              <w:t>σε χώρους παροχής πρωτοβάθμιας ή δευτεροβάθμιας ή τριτοβάθμιας φροντίδας υγείας στο Δημόσιο ή τον Ιδιωτικό τομέα. </w:t>
            </w:r>
            <w:r>
              <w:rPr>
                <w:sz w:val="22"/>
                <w:u w:val="thick"/>
              </w:rPr>
              <w:t> </w:t>
            </w:r>
            <w:r>
              <w:rPr>
                <w:b/>
                <w:sz w:val="22"/>
                <w:u w:val="thick"/>
              </w:rPr>
              <w:t>Ο  τρόπος απόδειξης αυτής ορίζεται  ρητά  στο ΚΕΦΑΛΑΙΟ  ΙΙ  στοιχείο 8</w:t>
            </w:r>
            <w:r>
              <w:rPr>
                <w:b/>
                <w:spacing w:val="28"/>
                <w:sz w:val="22"/>
                <w:u w:val="thick"/>
              </w:rPr>
              <w:t> </w:t>
            </w:r>
            <w:r>
              <w:rPr>
                <w:b/>
                <w:sz w:val="22"/>
                <w:u w:val="thick"/>
              </w:rPr>
              <w:t>του</w:t>
            </w:r>
          </w:p>
          <w:p>
            <w:pPr>
              <w:pStyle w:val="TableParagraph"/>
              <w:spacing w:line="207" w:lineRule="exact"/>
              <w:ind w:left="107"/>
              <w:jc w:val="both"/>
              <w:rPr>
                <w:sz w:val="22"/>
              </w:rPr>
            </w:pPr>
            <w:r>
              <w:rPr>
                <w:b/>
                <w:sz w:val="22"/>
              </w:rPr>
              <w:t>Παραρτήματος με σήμανση έκδοσης 31/03/2017</w:t>
            </w:r>
            <w:r>
              <w:rPr>
                <w:sz w:val="22"/>
              </w:rPr>
              <w:t>.</w:t>
            </w:r>
          </w:p>
        </w:tc>
      </w:tr>
      <w:tr>
        <w:trPr>
          <w:trHeight w:val="414" w:hRule="atLeast"/>
        </w:trPr>
        <w:tc>
          <w:tcPr>
            <w:tcW w:w="2667" w:type="dxa"/>
            <w:tcBorders>
              <w:top w:val="thickThinMediumGap" w:sz="6" w:space="0" w:color="000000"/>
            </w:tcBorders>
            <w:shd w:val="clear" w:color="auto" w:fill="E4FFFF"/>
          </w:tcPr>
          <w:p>
            <w:pPr>
              <w:pStyle w:val="TableParagraph"/>
              <w:spacing w:before="62"/>
              <w:ind w:left="217" w:right="206"/>
              <w:jc w:val="center"/>
              <w:rPr>
                <w:b/>
                <w:sz w:val="24"/>
              </w:rPr>
            </w:pPr>
            <w:r>
              <w:rPr>
                <w:b/>
                <w:sz w:val="24"/>
              </w:rPr>
              <w:t>ΚΩΔΙΚΟΣ ΘΕΣΕΩΝ</w:t>
            </w:r>
          </w:p>
        </w:tc>
        <w:tc>
          <w:tcPr>
            <w:tcW w:w="7202" w:type="dxa"/>
            <w:tcBorders>
              <w:top w:val="thickThinMediumGap" w:sz="6" w:space="0" w:color="000000"/>
            </w:tcBorders>
            <w:shd w:val="clear" w:color="auto" w:fill="E4FFFF"/>
          </w:tcPr>
          <w:p>
            <w:pPr>
              <w:pStyle w:val="TableParagraph"/>
              <w:spacing w:before="62"/>
              <w:ind w:left="1489" w:right="1486"/>
              <w:jc w:val="center"/>
              <w:rPr>
                <w:b/>
                <w:sz w:val="24"/>
              </w:rPr>
            </w:pPr>
            <w:r>
              <w:rPr>
                <w:b/>
                <w:sz w:val="24"/>
              </w:rPr>
              <w:t>ΕΜΠΕΙΡΙΑ ΚΑΙ ΤΡΟΠΟΣ ΑΠΟΔΕΙΞΗΣ</w:t>
            </w:r>
          </w:p>
        </w:tc>
      </w:tr>
      <w:tr>
        <w:trPr>
          <w:trHeight w:val="2097" w:hRule="atLeast"/>
        </w:trPr>
        <w:tc>
          <w:tcPr>
            <w:tcW w:w="2667" w:type="dxa"/>
          </w:tcPr>
          <w:p>
            <w:pPr>
              <w:pStyle w:val="TableParagraph"/>
              <w:rPr>
                <w:b/>
                <w:sz w:val="26"/>
              </w:rPr>
            </w:pPr>
          </w:p>
          <w:p>
            <w:pPr>
              <w:pStyle w:val="TableParagraph"/>
              <w:rPr>
                <w:b/>
                <w:sz w:val="26"/>
              </w:rPr>
            </w:pPr>
          </w:p>
          <w:p>
            <w:pPr>
              <w:pStyle w:val="TableParagraph"/>
              <w:spacing w:before="5"/>
              <w:rPr>
                <w:b/>
                <w:sz w:val="25"/>
              </w:rPr>
            </w:pPr>
          </w:p>
          <w:p>
            <w:pPr>
              <w:pStyle w:val="TableParagraph"/>
              <w:ind w:left="217" w:right="204"/>
              <w:jc w:val="center"/>
              <w:rPr>
                <w:b/>
                <w:sz w:val="24"/>
              </w:rPr>
            </w:pPr>
            <w:r>
              <w:rPr>
                <w:b/>
                <w:sz w:val="24"/>
              </w:rPr>
              <w:t>101 &amp;102</w:t>
            </w:r>
          </w:p>
        </w:tc>
        <w:tc>
          <w:tcPr>
            <w:tcW w:w="7202" w:type="dxa"/>
          </w:tcPr>
          <w:p>
            <w:pPr>
              <w:pStyle w:val="TableParagraph"/>
              <w:spacing w:before="55"/>
              <w:ind w:left="110" w:right="96"/>
              <w:jc w:val="both"/>
              <w:rPr>
                <w:b/>
                <w:sz w:val="22"/>
              </w:rPr>
            </w:pPr>
            <w:r>
              <w:rPr>
                <w:sz w:val="22"/>
              </w:rPr>
              <w:t>Για την απόδειξη της εμπειρίας αυτής βλ. δικαιολογητικά στοιχείο </w:t>
            </w:r>
            <w:r>
              <w:rPr>
                <w:b/>
                <w:sz w:val="22"/>
              </w:rPr>
              <w:t>8 ή Ειδικές περιπτώσεις απόδειξης εμπειρίας </w:t>
            </w:r>
            <w:r>
              <w:rPr>
                <w:sz w:val="22"/>
              </w:rPr>
              <w:t>του από </w:t>
            </w:r>
            <w:r>
              <w:rPr>
                <w:b/>
                <w:sz w:val="22"/>
                <w:u w:val="thick"/>
              </w:rPr>
              <w:t>31-03-2017</w:t>
            </w:r>
            <w:r>
              <w:rPr>
                <w:b/>
                <w:sz w:val="22"/>
              </w:rPr>
              <w:t> </w:t>
            </w:r>
            <w:r>
              <w:rPr>
                <w:sz w:val="22"/>
              </w:rPr>
              <w:t>Παραρτήματος Ανακοινώσεων Συμβάσεων Εργασίας Ορισμένου Χρόνου    </w:t>
            </w:r>
            <w:r>
              <w:rPr>
                <w:b/>
                <w:sz w:val="22"/>
              </w:rPr>
              <w:t>(ΣΟΧ)    </w:t>
            </w:r>
            <w:r>
              <w:rPr>
                <w:sz w:val="22"/>
              </w:rPr>
              <w:t>‘</w:t>
            </w:r>
            <w:r>
              <w:rPr>
                <w:b/>
                <w:sz w:val="22"/>
              </w:rPr>
              <w:t>’για    την    αντιμετώπιση       απρόβλεπτων </w:t>
            </w:r>
            <w:r>
              <w:rPr>
                <w:b/>
                <w:spacing w:val="11"/>
                <w:sz w:val="22"/>
              </w:rPr>
              <w:t> </w:t>
            </w:r>
            <w:r>
              <w:rPr>
                <w:b/>
                <w:sz w:val="22"/>
              </w:rPr>
              <w:t>και</w:t>
            </w:r>
          </w:p>
          <w:p>
            <w:pPr>
              <w:pStyle w:val="TableParagraph"/>
              <w:spacing w:line="252" w:lineRule="exact" w:before="1"/>
              <w:ind w:left="110"/>
              <w:rPr>
                <w:b/>
                <w:sz w:val="22"/>
              </w:rPr>
            </w:pPr>
            <w:r>
              <w:rPr>
                <w:rFonts w:ascii="Times New Roman" w:hAnsi="Times New Roman"/>
                <w:spacing w:val="-56"/>
                <w:w w:val="100"/>
                <w:sz w:val="22"/>
                <w:u w:val="thick"/>
              </w:rPr>
              <w:t> </w:t>
            </w:r>
            <w:r>
              <w:rPr>
                <w:b/>
                <w:sz w:val="22"/>
                <w:u w:val="thick"/>
              </w:rPr>
              <w:t>επειγουσών περιστάσεων για ανάγκες καθαριότητας ή εστίασης</w:t>
            </w:r>
            <w:r>
              <w:rPr>
                <w:b/>
                <w:spacing w:val="8"/>
                <w:sz w:val="22"/>
                <w:u w:val="thick"/>
              </w:rPr>
              <w:t> </w:t>
            </w:r>
            <w:r>
              <w:rPr>
                <w:b/>
                <w:sz w:val="22"/>
                <w:u w:val="thick"/>
              </w:rPr>
              <w:t>ή</w:t>
            </w:r>
          </w:p>
          <w:p>
            <w:pPr>
              <w:pStyle w:val="TableParagraph"/>
              <w:spacing w:line="252" w:lineRule="exact"/>
              <w:ind w:left="110"/>
              <w:rPr>
                <w:b/>
                <w:sz w:val="22"/>
              </w:rPr>
            </w:pPr>
            <w:r>
              <w:rPr>
                <w:rFonts w:ascii="Times New Roman" w:hAnsi="Times New Roman"/>
                <w:spacing w:val="-56"/>
                <w:w w:val="100"/>
                <w:sz w:val="22"/>
                <w:u w:val="thick"/>
              </w:rPr>
              <w:t> </w:t>
            </w:r>
            <w:r>
              <w:rPr>
                <w:b/>
                <w:sz w:val="22"/>
                <w:u w:val="thick"/>
              </w:rPr>
              <w:t>σίτισης</w:t>
            </w:r>
            <w:r>
              <w:rPr>
                <w:b/>
                <w:spacing w:val="29"/>
                <w:sz w:val="22"/>
                <w:u w:val="thick"/>
              </w:rPr>
              <w:t> </w:t>
            </w:r>
            <w:r>
              <w:rPr>
                <w:b/>
                <w:sz w:val="22"/>
                <w:u w:val="thick"/>
              </w:rPr>
              <w:t>ή</w:t>
            </w:r>
            <w:r>
              <w:rPr>
                <w:b/>
                <w:spacing w:val="29"/>
                <w:sz w:val="22"/>
                <w:u w:val="thick"/>
              </w:rPr>
              <w:t> </w:t>
            </w:r>
            <w:r>
              <w:rPr>
                <w:b/>
                <w:sz w:val="22"/>
                <w:u w:val="thick"/>
              </w:rPr>
              <w:t>φύλαξης</w:t>
            </w:r>
            <w:r>
              <w:rPr>
                <w:b/>
                <w:spacing w:val="27"/>
                <w:sz w:val="22"/>
                <w:u w:val="thick"/>
              </w:rPr>
              <w:t> </w:t>
            </w:r>
            <w:r>
              <w:rPr>
                <w:b/>
                <w:sz w:val="22"/>
                <w:u w:val="thick"/>
              </w:rPr>
              <w:t>(άρθρα:</w:t>
            </w:r>
            <w:r>
              <w:rPr>
                <w:b/>
                <w:spacing w:val="30"/>
                <w:sz w:val="22"/>
                <w:u w:val="thick"/>
              </w:rPr>
              <w:t> </w:t>
            </w:r>
            <w:r>
              <w:rPr>
                <w:b/>
                <w:sz w:val="22"/>
                <w:u w:val="thick"/>
              </w:rPr>
              <w:t>21</w:t>
            </w:r>
            <w:r>
              <w:rPr>
                <w:b/>
                <w:spacing w:val="29"/>
                <w:sz w:val="22"/>
                <w:u w:val="thick"/>
              </w:rPr>
              <w:t> </w:t>
            </w:r>
            <w:r>
              <w:rPr>
                <w:b/>
                <w:sz w:val="22"/>
                <w:u w:val="thick"/>
              </w:rPr>
              <w:t>του</w:t>
            </w:r>
            <w:r>
              <w:rPr>
                <w:b/>
                <w:spacing w:val="30"/>
                <w:sz w:val="22"/>
                <w:u w:val="thick"/>
              </w:rPr>
              <w:t> </w:t>
            </w:r>
            <w:r>
              <w:rPr>
                <w:b/>
                <w:sz w:val="22"/>
                <w:u w:val="thick"/>
              </w:rPr>
              <w:t>Ν.</w:t>
            </w:r>
            <w:r>
              <w:rPr>
                <w:b/>
                <w:spacing w:val="4"/>
                <w:sz w:val="22"/>
                <w:u w:val="thick"/>
              </w:rPr>
              <w:t> </w:t>
            </w:r>
            <w:r>
              <w:rPr>
                <w:b/>
                <w:sz w:val="22"/>
                <w:u w:val="thick"/>
              </w:rPr>
              <w:t>2190/1994,</w:t>
            </w:r>
            <w:r>
              <w:rPr>
                <w:b/>
                <w:spacing w:val="31"/>
                <w:sz w:val="22"/>
                <w:u w:val="thick"/>
              </w:rPr>
              <w:t> </w:t>
            </w:r>
            <w:r>
              <w:rPr>
                <w:b/>
                <w:sz w:val="22"/>
                <w:u w:val="thick"/>
              </w:rPr>
              <w:t>όπως</w:t>
            </w:r>
            <w:r>
              <w:rPr>
                <w:b/>
                <w:spacing w:val="31"/>
                <w:sz w:val="22"/>
                <w:u w:val="thick"/>
              </w:rPr>
              <w:t> </w:t>
            </w:r>
            <w:r>
              <w:rPr>
                <w:b/>
                <w:sz w:val="22"/>
                <w:u w:val="thick"/>
              </w:rPr>
              <w:t>ισχύει,</w:t>
            </w:r>
            <w:r>
              <w:rPr>
                <w:b/>
                <w:spacing w:val="32"/>
                <w:sz w:val="22"/>
                <w:u w:val="thick"/>
              </w:rPr>
              <w:t> </w:t>
            </w:r>
            <w:r>
              <w:rPr>
                <w:b/>
                <w:sz w:val="22"/>
                <w:u w:val="thick"/>
              </w:rPr>
              <w:t>63</w:t>
            </w:r>
          </w:p>
          <w:p>
            <w:pPr>
              <w:pStyle w:val="TableParagraph"/>
              <w:spacing w:before="2"/>
              <w:ind w:left="110"/>
              <w:rPr>
                <w:sz w:val="22"/>
              </w:rPr>
            </w:pPr>
            <w:r>
              <w:rPr>
                <w:rFonts w:ascii="Times New Roman" w:hAnsi="Times New Roman"/>
                <w:spacing w:val="-56"/>
                <w:w w:val="100"/>
                <w:sz w:val="22"/>
                <w:u w:val="thick"/>
              </w:rPr>
              <w:t> </w:t>
            </w:r>
            <w:r>
              <w:rPr>
                <w:b/>
                <w:sz w:val="22"/>
                <w:u w:val="thick"/>
              </w:rPr>
              <w:t>του </w:t>
            </w:r>
            <w:r>
              <w:rPr>
                <w:b/>
                <w:spacing w:val="26"/>
                <w:sz w:val="22"/>
                <w:u w:val="thick"/>
              </w:rPr>
              <w:t> </w:t>
            </w:r>
            <w:r>
              <w:rPr>
                <w:b/>
                <w:sz w:val="22"/>
                <w:u w:val="thick"/>
              </w:rPr>
              <w:t>Ν. </w:t>
            </w:r>
            <w:r>
              <w:rPr>
                <w:b/>
                <w:spacing w:val="24"/>
                <w:sz w:val="22"/>
                <w:u w:val="thick"/>
              </w:rPr>
              <w:t> </w:t>
            </w:r>
            <w:r>
              <w:rPr>
                <w:b/>
                <w:sz w:val="22"/>
                <w:u w:val="thick"/>
              </w:rPr>
              <w:t>4430/2016 </w:t>
            </w:r>
            <w:r>
              <w:rPr>
                <w:b/>
                <w:spacing w:val="22"/>
                <w:sz w:val="22"/>
                <w:u w:val="thick"/>
              </w:rPr>
              <w:t> </w:t>
            </w:r>
            <w:r>
              <w:rPr>
                <w:b/>
                <w:sz w:val="22"/>
                <w:u w:val="thick"/>
              </w:rPr>
              <w:t>και </w:t>
            </w:r>
            <w:r>
              <w:rPr>
                <w:b/>
                <w:spacing w:val="24"/>
                <w:sz w:val="22"/>
                <w:u w:val="thick"/>
              </w:rPr>
              <w:t> </w:t>
            </w:r>
            <w:r>
              <w:rPr>
                <w:b/>
                <w:sz w:val="22"/>
                <w:u w:val="thick"/>
              </w:rPr>
              <w:t>107 </w:t>
            </w:r>
            <w:r>
              <w:rPr>
                <w:b/>
                <w:spacing w:val="25"/>
                <w:sz w:val="22"/>
                <w:u w:val="thick"/>
              </w:rPr>
              <w:t> </w:t>
            </w:r>
            <w:r>
              <w:rPr>
                <w:b/>
                <w:sz w:val="22"/>
                <w:u w:val="thick"/>
              </w:rPr>
              <w:t>του </w:t>
            </w:r>
            <w:r>
              <w:rPr>
                <w:b/>
                <w:spacing w:val="26"/>
                <w:sz w:val="22"/>
                <w:u w:val="thick"/>
              </w:rPr>
              <w:t> </w:t>
            </w:r>
            <w:r>
              <w:rPr>
                <w:b/>
                <w:sz w:val="22"/>
                <w:u w:val="thick"/>
              </w:rPr>
              <w:t>Ν. </w:t>
            </w:r>
            <w:r>
              <w:rPr>
                <w:b/>
                <w:spacing w:val="24"/>
                <w:sz w:val="22"/>
                <w:u w:val="thick"/>
              </w:rPr>
              <w:t> </w:t>
            </w:r>
            <w:r>
              <w:rPr>
                <w:b/>
                <w:sz w:val="22"/>
                <w:u w:val="thick"/>
              </w:rPr>
              <w:t>4461/2017)’’</w:t>
            </w:r>
            <w:r>
              <w:rPr>
                <w:sz w:val="22"/>
              </w:rPr>
              <w:t>- </w:t>
            </w:r>
            <w:r>
              <w:rPr>
                <w:spacing w:val="26"/>
                <w:sz w:val="22"/>
              </w:rPr>
              <w:t> </w:t>
            </w:r>
            <w:r>
              <w:rPr>
                <w:sz w:val="22"/>
              </w:rPr>
              <w:t>ΚΕΦΑΛΑΙΟ </w:t>
            </w:r>
            <w:r>
              <w:rPr>
                <w:spacing w:val="27"/>
                <w:sz w:val="22"/>
              </w:rPr>
              <w:t> </w:t>
            </w:r>
            <w:r>
              <w:rPr>
                <w:rFonts w:ascii="Tahoma" w:hAnsi="Tahoma"/>
                <w:sz w:val="22"/>
              </w:rPr>
              <w:t>IΙ.</w:t>
            </w:r>
            <w:r>
              <w:rPr>
                <w:sz w:val="22"/>
              </w:rPr>
              <w:t>,</w:t>
            </w:r>
          </w:p>
          <w:p>
            <w:pPr>
              <w:pStyle w:val="TableParagraph"/>
              <w:spacing w:line="234" w:lineRule="exact" w:before="1"/>
              <w:ind w:left="110"/>
              <w:rPr>
                <w:sz w:val="22"/>
              </w:rPr>
            </w:pPr>
            <w:r>
              <w:rPr>
                <w:sz w:val="22"/>
              </w:rPr>
              <w:t>Πιστοποιητικά απόδειξης εμπειρίας.</w:t>
            </w:r>
          </w:p>
        </w:tc>
      </w:tr>
    </w:tbl>
    <w:p>
      <w:pPr>
        <w:pStyle w:val="BodyText"/>
        <w:rPr>
          <w:b/>
          <w:sz w:val="26"/>
        </w:rPr>
      </w:pPr>
    </w:p>
    <w:p>
      <w:pPr>
        <w:spacing w:before="213"/>
        <w:ind w:left="752" w:right="751" w:firstLine="0"/>
        <w:jc w:val="both"/>
        <w:rPr>
          <w:b/>
          <w:i/>
          <w:sz w:val="24"/>
        </w:rPr>
      </w:pPr>
      <w:r>
        <w:rPr/>
        <w:pict>
          <v:line style="position:absolute;mso-position-horizontal-relative:page;mso-position-vertical-relative:paragraph;z-index:-252607488" from="273.529999pt,-67.514153pt" to="530.499999pt,-67.514153pt" stroked="true" strokeweight="1.2pt" strokecolor="#000000">
            <v:stroke dashstyle="solid"/>
            <w10:wrap type="none"/>
          </v:line>
        </w:pict>
      </w:r>
      <w:r>
        <w:rPr>
          <w:b/>
          <w:sz w:val="24"/>
        </w:rPr>
        <w:t>Οι τρόποι υπολογισμού της εμπειρίας για όλες τις ειδικότητες περιγράφονται αναλυτικά στο «Παράρτημα Ανακοινώσεων Συμβάσεων εργασίας Ορισμένου Χρόνου    (ΣΟΧ)»    με    σήμανση    έκδοσης    </w:t>
      </w:r>
      <w:r>
        <w:rPr>
          <w:b/>
          <w:sz w:val="24"/>
          <w:u w:val="thick"/>
        </w:rPr>
        <w:t>31-3-2017,    ‘’</w:t>
      </w:r>
      <w:r>
        <w:rPr>
          <w:b/>
          <w:i/>
          <w:sz w:val="24"/>
          <w:u w:val="thick"/>
        </w:rPr>
        <w:t>για    την  </w:t>
      </w:r>
      <w:r>
        <w:rPr>
          <w:b/>
          <w:i/>
          <w:spacing w:val="43"/>
          <w:sz w:val="24"/>
          <w:u w:val="thick"/>
        </w:rPr>
        <w:t> </w:t>
      </w:r>
      <w:r>
        <w:rPr>
          <w:b/>
          <w:i/>
          <w:sz w:val="24"/>
          <w:u w:val="thick"/>
        </w:rPr>
        <w:t>αντιμετώπιση</w:t>
      </w:r>
    </w:p>
    <w:p>
      <w:pPr>
        <w:pStyle w:val="Heading3"/>
        <w:ind w:left="752"/>
        <w:rPr>
          <w:i/>
          <w:u w:val="none"/>
        </w:rPr>
      </w:pPr>
      <w:r>
        <w:rPr>
          <w:rFonts w:ascii="Times New Roman" w:hAnsi="Times New Roman"/>
          <w:b w:val="0"/>
          <w:i w:val="0"/>
          <w:spacing w:val="-60"/>
          <w:u w:val="thick"/>
        </w:rPr>
        <w:t> </w:t>
      </w:r>
      <w:r>
        <w:rPr>
          <w:i/>
          <w:u w:val="thick"/>
        </w:rPr>
        <w:t>απρόβλεπτων και επειγουσών περιστάσεων για ανάγκες καθαριότητας ή εστίασης</w:t>
      </w:r>
      <w:r>
        <w:rPr>
          <w:i/>
          <w:spacing w:val="7"/>
          <w:u w:val="thick"/>
        </w:rPr>
        <w:t> </w:t>
      </w:r>
      <w:r>
        <w:rPr>
          <w:i/>
          <w:u w:val="thick"/>
        </w:rPr>
        <w:t>ή</w:t>
      </w:r>
    </w:p>
    <w:p>
      <w:pPr>
        <w:spacing w:before="0"/>
        <w:ind w:left="752" w:right="0" w:firstLine="0"/>
        <w:jc w:val="left"/>
        <w:rPr>
          <w:b/>
          <w:i/>
          <w:sz w:val="24"/>
        </w:rPr>
      </w:pPr>
      <w:r>
        <w:rPr>
          <w:rFonts w:ascii="Times New Roman" w:hAnsi="Times New Roman"/>
          <w:spacing w:val="-60"/>
          <w:sz w:val="24"/>
          <w:u w:val="thick"/>
        </w:rPr>
        <w:t> </w:t>
      </w:r>
      <w:r>
        <w:rPr>
          <w:b/>
          <w:i/>
          <w:sz w:val="24"/>
          <w:u w:val="thick"/>
        </w:rPr>
        <w:t>σίτισης ή φύλαξης</w:t>
      </w:r>
      <w:r>
        <w:rPr>
          <w:b/>
          <w:i/>
          <w:sz w:val="24"/>
        </w:rPr>
        <w:t> (άρθρα: 21 του Ν. 2190/1994, όπως ισχύει, 63 του Ν. 4430/2016</w:t>
      </w:r>
      <w:r>
        <w:rPr>
          <w:b/>
          <w:i/>
          <w:spacing w:val="-22"/>
          <w:sz w:val="24"/>
        </w:rPr>
        <w:t> </w:t>
      </w:r>
      <w:r>
        <w:rPr>
          <w:b/>
          <w:i/>
          <w:sz w:val="24"/>
        </w:rPr>
        <w:t>και</w:t>
      </w:r>
    </w:p>
    <w:p>
      <w:pPr>
        <w:spacing w:before="0"/>
        <w:ind w:left="752" w:right="1027" w:firstLine="0"/>
        <w:jc w:val="left"/>
        <w:rPr>
          <w:b/>
          <w:sz w:val="24"/>
        </w:rPr>
      </w:pPr>
      <w:r>
        <w:rPr>
          <w:b/>
          <w:i/>
          <w:sz w:val="24"/>
        </w:rPr>
        <w:t>107 του Ν. 4461/2017)’’ </w:t>
      </w:r>
      <w:r>
        <w:rPr>
          <w:b/>
          <w:sz w:val="24"/>
        </w:rPr>
        <w:t>(βλ. ΚΕΦΑΛΑΙΟ I., ενότητα Ε., υποενότητα «ΤΡΟΠΟΙ ΥΠΟΛΟΓΙΣΜΟΥ</w:t>
      </w:r>
      <w:r>
        <w:rPr>
          <w:b/>
          <w:spacing w:val="-3"/>
          <w:sz w:val="24"/>
        </w:rPr>
        <w:t> </w:t>
      </w:r>
      <w:r>
        <w:rPr>
          <w:b/>
          <w:sz w:val="24"/>
        </w:rPr>
        <w:t>ΕΜΠΕΙΡΙΑΣ»).</w:t>
      </w:r>
    </w:p>
    <w:p>
      <w:pPr>
        <w:pStyle w:val="BodyText"/>
        <w:spacing w:before="11"/>
        <w:rPr>
          <w:b/>
          <w:sz w:val="23"/>
        </w:rPr>
      </w:pPr>
    </w:p>
    <w:p>
      <w:pPr>
        <w:spacing w:before="0"/>
        <w:ind w:left="752" w:right="0" w:firstLine="0"/>
        <w:jc w:val="left"/>
        <w:rPr>
          <w:b/>
          <w:sz w:val="22"/>
        </w:rPr>
      </w:pPr>
      <w:r>
        <w:rPr>
          <w:rFonts w:ascii="Times New Roman" w:hAnsi="Times New Roman"/>
          <w:spacing w:val="-56"/>
          <w:w w:val="100"/>
          <w:sz w:val="22"/>
          <w:u w:val="thick"/>
        </w:rPr>
        <w:t> </w:t>
      </w:r>
      <w:r>
        <w:rPr>
          <w:b/>
          <w:sz w:val="22"/>
          <w:u w:val="thick"/>
        </w:rPr>
        <w:t>ΑΠΑΡΑΙΤΗΤΑ</w:t>
      </w:r>
      <w:r>
        <w:rPr>
          <w:b/>
          <w:spacing w:val="-12"/>
          <w:sz w:val="22"/>
          <w:u w:val="thick"/>
        </w:rPr>
        <w:t> </w:t>
      </w:r>
      <w:r>
        <w:rPr>
          <w:b/>
          <w:sz w:val="22"/>
          <w:u w:val="thick"/>
        </w:rPr>
        <w:t>ΔΙΚΑΙΟΛΟΓΗΤΙΚΑ</w:t>
      </w:r>
    </w:p>
    <w:p>
      <w:pPr>
        <w:pStyle w:val="BodyText"/>
        <w:spacing w:before="1"/>
        <w:rPr>
          <w:b/>
          <w:sz w:val="22"/>
        </w:rPr>
      </w:pPr>
    </w:p>
    <w:p>
      <w:pPr>
        <w:spacing w:before="0"/>
        <w:ind w:left="752" w:right="751" w:firstLine="0"/>
        <w:jc w:val="both"/>
        <w:rPr>
          <w:b/>
          <w:i/>
          <w:sz w:val="24"/>
        </w:rPr>
      </w:pPr>
      <w:r>
        <w:rPr>
          <w:sz w:val="24"/>
        </w:rPr>
        <w:t>Οι υποψήφιοι για την απόδειξη των ΑΠΑΙΤΟΥΜΕΝΩΝ ΠΡΟΣΟΝΤΩΝ (βλ. ΠΙΝΑΚΑ Β), των λοιπών ιδιοτήτων τους και της εμπειρίας τους οφείλουν να προσκομίσουν όλα τα απαιτούμενα δικαιολογητικά από την παρούσα ανακοίνωση και το </w:t>
      </w:r>
      <w:r>
        <w:rPr>
          <w:b/>
          <w:sz w:val="24"/>
        </w:rPr>
        <w:t>«Παράρτημα Ανακοινώσεων Συμβάσεων Εργασίας Ορισμένου Χρόνου (ΣΟΧ)» με σήμανση έκδοσης </w:t>
      </w:r>
      <w:r>
        <w:rPr>
          <w:b/>
          <w:sz w:val="24"/>
          <w:u w:val="thick"/>
        </w:rPr>
        <w:t>31-3-2017, ‘’</w:t>
      </w:r>
      <w:r>
        <w:rPr>
          <w:b/>
          <w:i/>
          <w:sz w:val="24"/>
          <w:u w:val="thick"/>
        </w:rPr>
        <w:t>για την αντιμετώπιση απρόβλεπτων και</w:t>
      </w:r>
      <w:r>
        <w:rPr>
          <w:b/>
          <w:i/>
          <w:spacing w:val="65"/>
          <w:sz w:val="24"/>
          <w:u w:val="thick"/>
        </w:rPr>
        <w:t> </w:t>
      </w:r>
      <w:r>
        <w:rPr>
          <w:b/>
          <w:i/>
          <w:sz w:val="24"/>
          <w:u w:val="thick"/>
        </w:rPr>
        <w:t>επειγουσών</w:t>
      </w:r>
    </w:p>
    <w:p>
      <w:pPr>
        <w:spacing w:before="1"/>
        <w:ind w:left="752" w:right="753" w:firstLine="0"/>
        <w:jc w:val="both"/>
        <w:rPr>
          <w:sz w:val="24"/>
        </w:rPr>
      </w:pPr>
      <w:r>
        <w:rPr>
          <w:rFonts w:ascii="Times New Roman" w:hAnsi="Times New Roman"/>
          <w:spacing w:val="-60"/>
          <w:sz w:val="24"/>
          <w:u w:val="thick"/>
        </w:rPr>
        <w:t> </w:t>
      </w:r>
      <w:r>
        <w:rPr>
          <w:b/>
          <w:i/>
          <w:sz w:val="24"/>
          <w:u w:val="thick"/>
        </w:rPr>
        <w:t>περιστάσεων για ανάγκες καθαριότητας ή εστίασης ή σίτισης ή φύλαξης</w:t>
      </w:r>
      <w:r>
        <w:rPr>
          <w:b/>
          <w:i/>
          <w:sz w:val="24"/>
        </w:rPr>
        <w:t> (άρθρα: 21 </w:t>
      </w:r>
      <w:r>
        <w:rPr>
          <w:b/>
          <w:i/>
          <w:sz w:val="24"/>
        </w:rPr>
        <w:t>του Ν. 2190/1994, όπως ισχύει, 63 του Ν. 4430/2016 και 107 του Ν. 4461/2017)’’ </w:t>
      </w:r>
      <w:r>
        <w:rPr>
          <w:sz w:val="24"/>
        </w:rPr>
        <w:t>σύμφωνα με τα οριζόμενα στην ενότητα «ΠΡΟΣΚΟΜΙΣΗ ΤΙΤΛΩΝ, ΠΙΣΤΟΠΟΙΗΤΙΚΩΝ ΚΑΙ ΒΕΒΑΙΩΣΕΩΝ» του Κεφαλαίου ΙΙ του ανωτέρω Παραρτήματος.</w:t>
      </w:r>
    </w:p>
    <w:p>
      <w:pPr>
        <w:spacing w:after="0"/>
        <w:jc w:val="both"/>
        <w:rPr>
          <w:sz w:val="24"/>
        </w:rPr>
        <w:sectPr>
          <w:pgSz w:w="11910" w:h="16840"/>
          <w:pgMar w:header="0" w:footer="744" w:top="1420" w:bottom="940" w:left="380" w:right="380"/>
        </w:sectPr>
      </w:pPr>
    </w:p>
    <w:p>
      <w:pPr>
        <w:pStyle w:val="Heading2"/>
        <w:tabs>
          <w:tab w:pos="1148" w:val="left" w:leader="none"/>
          <w:tab w:pos="2414" w:val="left" w:leader="none"/>
          <w:tab w:pos="3079" w:val="left" w:leader="none"/>
          <w:tab w:pos="4674" w:val="left" w:leader="none"/>
          <w:tab w:pos="5367" w:val="left" w:leader="none"/>
          <w:tab w:pos="7070" w:val="left" w:leader="none"/>
          <w:tab w:pos="7844" w:val="left" w:leader="none"/>
          <w:tab w:pos="8312" w:val="left" w:leader="none"/>
          <w:tab w:pos="9156" w:val="left" w:leader="none"/>
        </w:tabs>
        <w:spacing w:before="113"/>
      </w:pPr>
      <w:r>
        <w:rPr>
          <w:rFonts w:ascii="Times New Roman" w:hAnsi="Times New Roman"/>
          <w:b w:val="0"/>
          <w:spacing w:val="-60"/>
          <w:u w:val="thick"/>
        </w:rPr>
        <w:t> </w:t>
      </w:r>
      <w:r>
        <w:rPr>
          <w:u w:val="thick"/>
        </w:rPr>
        <w:t>Η</w:t>
        <w:tab/>
        <w:t>κατάταξη</w:t>
        <w:tab/>
        <w:t>των</w:t>
        <w:tab/>
        <w:t>υποψηφίων</w:t>
        <w:tab/>
        <w:t>που</w:t>
        <w:tab/>
        <w:t>συμμετέχουν</w:t>
        <w:tab/>
        <w:t>στην</w:t>
        <w:tab/>
        <w:t>εν</w:t>
        <w:tab/>
        <w:t>λόγω</w:t>
        <w:tab/>
        <w:t>διαδικασία</w:t>
      </w:r>
    </w:p>
    <w:p>
      <w:pPr>
        <w:spacing w:before="0"/>
        <w:ind w:left="752" w:right="0" w:firstLine="0"/>
        <w:jc w:val="left"/>
        <w:rPr>
          <w:b/>
          <w:sz w:val="24"/>
        </w:rPr>
      </w:pPr>
      <w:r>
        <w:rPr>
          <w:rFonts w:ascii="Times New Roman" w:hAnsi="Times New Roman"/>
          <w:spacing w:val="-60"/>
          <w:sz w:val="24"/>
          <w:u w:val="thick"/>
        </w:rPr>
        <w:t> </w:t>
      </w:r>
      <w:r>
        <w:rPr>
          <w:b/>
          <w:sz w:val="24"/>
          <w:u w:val="thick"/>
        </w:rPr>
        <w:t>πρόσληψης καθορίζεται από τα κριτήρια που αναγράφονται ανωτέρω στην</w:t>
      </w:r>
      <w:r>
        <w:rPr>
          <w:b/>
          <w:spacing w:val="18"/>
          <w:sz w:val="24"/>
          <w:u w:val="thick"/>
        </w:rPr>
        <w:t> </w:t>
      </w:r>
      <w:r>
        <w:rPr>
          <w:b/>
          <w:sz w:val="24"/>
          <w:u w:val="thick"/>
        </w:rPr>
        <w:t>ενότητα</w:t>
      </w:r>
    </w:p>
    <w:p>
      <w:pPr>
        <w:spacing w:before="0"/>
        <w:ind w:left="752" w:right="0" w:firstLine="0"/>
        <w:jc w:val="left"/>
        <w:rPr>
          <w:b/>
          <w:sz w:val="24"/>
        </w:rPr>
      </w:pPr>
      <w:r>
        <w:rPr>
          <w:rFonts w:ascii="Times New Roman" w:hAnsi="Times New Roman"/>
          <w:spacing w:val="-60"/>
          <w:sz w:val="24"/>
          <w:u w:val="thick"/>
        </w:rPr>
        <w:t> </w:t>
      </w:r>
      <w:r>
        <w:rPr>
          <w:b/>
          <w:sz w:val="24"/>
          <w:u w:val="thick"/>
        </w:rPr>
        <w:t>ΚΡΙΤΗΡΙΑ ΚΑΙ ΒΑΘΜΟΛΟΓΗΣΗ ΑΥΤΩΝ της παρούσας Ανακοίνωσης.</w:t>
      </w:r>
    </w:p>
    <w:p>
      <w:pPr>
        <w:pStyle w:val="BodyText"/>
        <w:rPr>
          <w:b/>
          <w:sz w:val="20"/>
        </w:rPr>
      </w:pPr>
    </w:p>
    <w:p>
      <w:pPr>
        <w:pStyle w:val="BodyText"/>
        <w:spacing w:before="5"/>
        <w:rPr>
          <w:b/>
          <w:sz w:val="11"/>
        </w:rPr>
      </w:pPr>
      <w:r>
        <w:rPr/>
        <w:pict>
          <v:shape style="position:absolute;margin-left:58.080002pt;margin-top:8.794492pt;width:486.25pt;height:300.55pt;mso-position-horizontal-relative:page;mso-position-vertical-relative:paragraph;z-index:-251641856;mso-wrap-distance-left:0;mso-wrap-distance-right:0" type="#_x0000_t202" filled="false" stroked="true" strokeweight=".47998pt" strokecolor="#000000">
            <v:textbox inset="0,0,0,0">
              <w:txbxContent>
                <w:p>
                  <w:pPr>
                    <w:spacing w:before="19"/>
                    <w:ind w:left="108" w:right="0" w:firstLine="0"/>
                    <w:jc w:val="left"/>
                    <w:rPr>
                      <w:b/>
                      <w:sz w:val="24"/>
                    </w:rPr>
                  </w:pPr>
                  <w:r>
                    <w:rPr>
                      <w:rFonts w:ascii="Times New Roman" w:hAnsi="Times New Roman"/>
                      <w:spacing w:val="-60"/>
                      <w:sz w:val="24"/>
                      <w:u w:val="thick"/>
                    </w:rPr>
                    <w:t> </w:t>
                  </w:r>
                  <w:r>
                    <w:rPr>
                      <w:b/>
                      <w:sz w:val="24"/>
                      <w:u w:val="thick"/>
                    </w:rPr>
                    <w:t>ΠΡΟΣΟΧΗ:</w:t>
                  </w:r>
                </w:p>
                <w:p>
                  <w:pPr>
                    <w:numPr>
                      <w:ilvl w:val="0"/>
                      <w:numId w:val="6"/>
                    </w:numPr>
                    <w:tabs>
                      <w:tab w:pos="332" w:val="left" w:leader="none"/>
                    </w:tabs>
                    <w:spacing w:line="242" w:lineRule="auto" w:before="123"/>
                    <w:ind w:left="108" w:right="104" w:firstLine="0"/>
                    <w:jc w:val="both"/>
                    <w:rPr>
                      <w:b/>
                      <w:i/>
                      <w:sz w:val="24"/>
                    </w:rPr>
                  </w:pPr>
                  <w:r>
                    <w:rPr>
                      <w:sz w:val="24"/>
                    </w:rPr>
                    <w:t>Τίτλοι, πιστοποιητικά και βεβαιώσεις </w:t>
                  </w:r>
                  <w:r>
                    <w:rPr>
                      <w:b/>
                      <w:sz w:val="24"/>
                    </w:rPr>
                    <w:t>της αλλοδαπής</w:t>
                  </w:r>
                  <w:r>
                    <w:rPr>
                      <w:sz w:val="24"/>
                    </w:rPr>
                    <w:t>, που απαιτούνται από την Ανακοίνωση, </w:t>
                  </w:r>
                  <w:r>
                    <w:rPr>
                      <w:b/>
                      <w:sz w:val="24"/>
                    </w:rPr>
                    <w:t>πρέπει </w:t>
                  </w:r>
                  <w:r>
                    <w:rPr>
                      <w:sz w:val="24"/>
                    </w:rPr>
                    <w:t>απαραιτήτως </w:t>
                  </w:r>
                  <w:r>
                    <w:rPr>
                      <w:b/>
                      <w:sz w:val="24"/>
                    </w:rPr>
                    <w:t>να συνοδεύονται </w:t>
                  </w:r>
                  <w:r>
                    <w:rPr>
                      <w:sz w:val="24"/>
                    </w:rPr>
                    <w:t>από </w:t>
                  </w:r>
                  <w:r>
                    <w:rPr>
                      <w:b/>
                      <w:sz w:val="24"/>
                    </w:rPr>
                    <w:t>επίσημη μετάφρασή τους </w:t>
                  </w:r>
                  <w:r>
                    <w:rPr>
                      <w:sz w:val="24"/>
                    </w:rPr>
                    <w:t>στην </w:t>
                  </w:r>
                  <w:r>
                    <w:rPr>
                      <w:spacing w:val="7"/>
                      <w:sz w:val="24"/>
                    </w:rPr>
                    <w:t> </w:t>
                  </w:r>
                  <w:r>
                    <w:rPr>
                      <w:sz w:val="24"/>
                    </w:rPr>
                    <w:t>ελληνική </w:t>
                  </w:r>
                  <w:r>
                    <w:rPr>
                      <w:spacing w:val="11"/>
                      <w:sz w:val="24"/>
                    </w:rPr>
                    <w:t> </w:t>
                  </w:r>
                  <w:r>
                    <w:rPr>
                      <w:sz w:val="24"/>
                    </w:rPr>
                    <w:t>γλώσσα </w:t>
                  </w:r>
                  <w:r>
                    <w:rPr>
                      <w:spacing w:val="10"/>
                      <w:sz w:val="24"/>
                    </w:rPr>
                    <w:t> </w:t>
                  </w:r>
                  <w:r>
                    <w:rPr>
                      <w:sz w:val="24"/>
                    </w:rPr>
                    <w:t>και </w:t>
                  </w:r>
                  <w:r>
                    <w:rPr>
                      <w:spacing w:val="12"/>
                      <w:sz w:val="24"/>
                    </w:rPr>
                    <w:t> </w:t>
                  </w:r>
                  <w:r>
                    <w:rPr>
                      <w:sz w:val="24"/>
                    </w:rPr>
                    <w:t>να </w:t>
                  </w:r>
                  <w:r>
                    <w:rPr>
                      <w:spacing w:val="11"/>
                      <w:sz w:val="24"/>
                    </w:rPr>
                    <w:t> </w:t>
                  </w:r>
                  <w:r>
                    <w:rPr>
                      <w:sz w:val="24"/>
                    </w:rPr>
                    <w:t>έχουν </w:t>
                  </w:r>
                  <w:r>
                    <w:rPr>
                      <w:spacing w:val="7"/>
                      <w:sz w:val="24"/>
                    </w:rPr>
                    <w:t> </w:t>
                  </w:r>
                  <w:r>
                    <w:rPr>
                      <w:sz w:val="24"/>
                    </w:rPr>
                    <w:t>επικυρωθεί, </w:t>
                  </w:r>
                  <w:r>
                    <w:rPr>
                      <w:spacing w:val="18"/>
                      <w:sz w:val="24"/>
                      <w:u w:val="thick"/>
                    </w:rPr>
                    <w:t> </w:t>
                  </w:r>
                  <w:r>
                    <w:rPr>
                      <w:b/>
                      <w:i/>
                      <w:sz w:val="24"/>
                      <w:u w:val="thick"/>
                    </w:rPr>
                    <w:t>σύμφωνα </w:t>
                  </w:r>
                  <w:r>
                    <w:rPr>
                      <w:b/>
                      <w:i/>
                      <w:spacing w:val="10"/>
                      <w:sz w:val="24"/>
                      <w:u w:val="thick"/>
                    </w:rPr>
                    <w:t> </w:t>
                  </w:r>
                  <w:r>
                    <w:rPr>
                      <w:b/>
                      <w:i/>
                      <w:sz w:val="24"/>
                      <w:u w:val="thick"/>
                    </w:rPr>
                    <w:t>με </w:t>
                  </w:r>
                  <w:r>
                    <w:rPr>
                      <w:b/>
                      <w:i/>
                      <w:spacing w:val="10"/>
                      <w:sz w:val="24"/>
                      <w:u w:val="thick"/>
                    </w:rPr>
                    <w:t> </w:t>
                  </w:r>
                  <w:r>
                    <w:rPr>
                      <w:b/>
                      <w:i/>
                      <w:sz w:val="24"/>
                      <w:u w:val="thick"/>
                    </w:rPr>
                    <w:t>τα </w:t>
                  </w:r>
                  <w:r>
                    <w:rPr>
                      <w:b/>
                      <w:i/>
                      <w:spacing w:val="11"/>
                      <w:sz w:val="24"/>
                      <w:u w:val="thick"/>
                    </w:rPr>
                    <w:t> </w:t>
                  </w:r>
                  <w:r>
                    <w:rPr>
                      <w:b/>
                      <w:i/>
                      <w:sz w:val="24"/>
                      <w:u w:val="thick"/>
                    </w:rPr>
                    <w:t>οριζόμενα </w:t>
                  </w:r>
                  <w:r>
                    <w:rPr>
                      <w:b/>
                      <w:i/>
                      <w:spacing w:val="10"/>
                      <w:sz w:val="24"/>
                      <w:u w:val="thick"/>
                    </w:rPr>
                    <w:t> </w:t>
                  </w:r>
                  <w:r>
                    <w:rPr>
                      <w:b/>
                      <w:i/>
                      <w:sz w:val="24"/>
                      <w:u w:val="thick"/>
                    </w:rPr>
                    <w:t>στο</w:t>
                  </w:r>
                </w:p>
                <w:p>
                  <w:pPr>
                    <w:tabs>
                      <w:tab w:pos="1312" w:val="left" w:leader="none"/>
                      <w:tab w:pos="2457" w:val="left" w:leader="none"/>
                      <w:tab w:pos="4215" w:val="left" w:leader="none"/>
                      <w:tab w:pos="4939" w:val="left" w:leader="none"/>
                      <w:tab w:pos="5577" w:val="left" w:leader="none"/>
                      <w:tab w:pos="7382" w:val="left" w:leader="none"/>
                      <w:tab w:pos="9253" w:val="left" w:leader="none"/>
                    </w:tabs>
                    <w:spacing w:line="244" w:lineRule="auto" w:before="4"/>
                    <w:ind w:left="108" w:right="106" w:firstLine="0"/>
                    <w:jc w:val="left"/>
                    <w:rPr>
                      <w:b/>
                      <w:i/>
                      <w:sz w:val="24"/>
                    </w:rPr>
                  </w:pPr>
                  <w:r>
                    <w:rPr>
                      <w:rFonts w:ascii="Times New Roman" w:hAnsi="Times New Roman"/>
                      <w:spacing w:val="-60"/>
                      <w:sz w:val="24"/>
                      <w:u w:val="thick"/>
                    </w:rPr>
                    <w:t> </w:t>
                  </w:r>
                  <w:r>
                    <w:rPr>
                      <w:b/>
                      <w:i/>
                      <w:sz w:val="24"/>
                      <w:u w:val="thick"/>
                    </w:rPr>
                    <w:t>«Παράρτημα Ανακοινώσεων Συμβάσεων Εργασίας Ορισμένου Χρόνου (ΣΟΧ)</w:t>
                  </w:r>
                  <w:r>
                    <w:rPr>
                      <w:b/>
                      <w:i/>
                      <w:sz w:val="24"/>
                    </w:rPr>
                    <w:t> </w:t>
                  </w:r>
                  <w:r>
                    <w:rPr>
                      <w:i/>
                      <w:sz w:val="24"/>
                    </w:rPr>
                    <w:t>με </w:t>
                  </w:r>
                  <w:r>
                    <w:rPr>
                      <w:i/>
                      <w:sz w:val="24"/>
                    </w:rPr>
                    <w:t>σήμανση</w:t>
                    <w:tab/>
                    <w:t>έκδοσης</w:t>
                    <w:tab/>
                  </w:r>
                  <w:r>
                    <w:rPr>
                      <w:i/>
                      <w:sz w:val="24"/>
                      <w:u w:val="thick"/>
                    </w:rPr>
                    <w:t> </w:t>
                  </w:r>
                  <w:r>
                    <w:rPr>
                      <w:b/>
                      <w:i/>
                      <w:sz w:val="24"/>
                      <w:u w:val="thick"/>
                    </w:rPr>
                    <w:t>«31-03-2017»</w:t>
                    <w:tab/>
                  </w:r>
                  <w:r>
                    <w:rPr>
                      <w:sz w:val="24"/>
                      <w:u w:val="thick"/>
                    </w:rPr>
                    <w:t>‘</w:t>
                  </w:r>
                  <w:r>
                    <w:rPr>
                      <w:b/>
                      <w:i/>
                      <w:sz w:val="24"/>
                      <w:u w:val="thick"/>
                    </w:rPr>
                    <w:t>’για</w:t>
                    <w:tab/>
                    <w:t>την</w:t>
                    <w:tab/>
                    <w:t>αντιμετώπιση</w:t>
                    <w:tab/>
                    <w:t>απρόβλεπτων</w:t>
                    <w:tab/>
                  </w:r>
                  <w:r>
                    <w:rPr>
                      <w:b/>
                      <w:i/>
                      <w:spacing w:val="-6"/>
                      <w:sz w:val="24"/>
                      <w:u w:val="thick"/>
                    </w:rPr>
                    <w:t>και</w:t>
                  </w:r>
                </w:p>
                <w:p>
                  <w:pPr>
                    <w:spacing w:line="272" w:lineRule="exact" w:before="0"/>
                    <w:ind w:left="108" w:right="0" w:firstLine="0"/>
                    <w:jc w:val="left"/>
                    <w:rPr>
                      <w:b/>
                      <w:i/>
                      <w:sz w:val="24"/>
                    </w:rPr>
                  </w:pPr>
                  <w:r>
                    <w:rPr>
                      <w:rFonts w:ascii="Times New Roman" w:hAnsi="Times New Roman"/>
                      <w:spacing w:val="-60"/>
                      <w:sz w:val="24"/>
                      <w:u w:val="thick"/>
                    </w:rPr>
                    <w:t> </w:t>
                  </w:r>
                  <w:r>
                    <w:rPr>
                      <w:b/>
                      <w:i/>
                      <w:sz w:val="24"/>
                      <w:u w:val="thick"/>
                    </w:rPr>
                    <w:t>επειγουσών  περιστάσεων  για  ανάγκες  καθαριότητας  ή   εστίασης </w:t>
                  </w:r>
                  <w:r>
                    <w:rPr>
                      <w:b/>
                      <w:i/>
                      <w:spacing w:val="58"/>
                      <w:sz w:val="24"/>
                      <w:u w:val="thick"/>
                    </w:rPr>
                    <w:t> </w:t>
                  </w:r>
                  <w:r>
                    <w:rPr>
                      <w:b/>
                      <w:i/>
                      <w:sz w:val="24"/>
                      <w:u w:val="thick"/>
                    </w:rPr>
                    <w:t>ή   σίτισης   </w:t>
                  </w:r>
                  <w:r>
                    <w:rPr>
                      <w:b/>
                      <w:i/>
                      <w:spacing w:val="3"/>
                      <w:sz w:val="24"/>
                      <w:u w:val="thick"/>
                    </w:rPr>
                    <w:t>ή</w:t>
                  </w:r>
                </w:p>
                <w:p>
                  <w:pPr>
                    <w:tabs>
                      <w:tab w:pos="594" w:val="left" w:leader="none"/>
                      <w:tab w:pos="2057" w:val="left" w:leader="none"/>
                      <w:tab w:pos="2654" w:val="left" w:leader="none"/>
                      <w:tab w:pos="4088" w:val="left" w:leader="none"/>
                      <w:tab w:pos="4884" w:val="left" w:leader="none"/>
                      <w:tab w:pos="6030" w:val="left" w:leader="none"/>
                      <w:tab w:pos="6671" w:val="left" w:leader="none"/>
                      <w:tab w:pos="8158" w:val="left" w:leader="none"/>
                      <w:tab w:pos="8539" w:val="left" w:leader="none"/>
                      <w:tab w:pos="9045" w:val="left" w:leader="none"/>
                    </w:tabs>
                    <w:spacing w:line="244" w:lineRule="auto" w:before="4"/>
                    <w:ind w:left="108" w:right="105" w:firstLine="0"/>
                    <w:jc w:val="left"/>
                    <w:rPr>
                      <w:b/>
                      <w:sz w:val="24"/>
                    </w:rPr>
                  </w:pPr>
                  <w:r>
                    <w:rPr>
                      <w:rFonts w:ascii="Times New Roman" w:hAnsi="Times New Roman"/>
                      <w:spacing w:val="-60"/>
                      <w:sz w:val="24"/>
                      <w:u w:val="thick"/>
                    </w:rPr>
                    <w:t> </w:t>
                  </w:r>
                  <w:r>
                    <w:rPr>
                      <w:b/>
                      <w:i/>
                      <w:sz w:val="24"/>
                      <w:u w:val="thick"/>
                    </w:rPr>
                    <w:t>φύλαξης</w:t>
                  </w:r>
                  <w:r>
                    <w:rPr>
                      <w:b/>
                      <w:i/>
                      <w:sz w:val="24"/>
                    </w:rPr>
                    <w:t> (άρθρα: 21 του Ν. 2190/1994, όπως ισχύει, 63 του Ν. 4430/2016 και 107 του </w:t>
                  </w:r>
                  <w:r>
                    <w:rPr>
                      <w:b/>
                      <w:i/>
                      <w:sz w:val="24"/>
                    </w:rPr>
                    <w:t>Ν.</w:t>
                    <w:tab/>
                    <w:t>4461/2017)</w:t>
                    <w:tab/>
                  </w:r>
                  <w:r>
                    <w:rPr>
                      <w:b/>
                      <w:i/>
                      <w:sz w:val="24"/>
                      <w:u w:val="thick"/>
                    </w:rPr>
                    <w:t> </w:t>
                  </w:r>
                  <w:r>
                    <w:rPr>
                      <w:b/>
                      <w:i/>
                      <w:sz w:val="24"/>
                      <w:u w:val="thick"/>
                    </w:rPr>
                    <w:t>και</w:t>
                    <w:tab/>
                    <w:t>ειδικότερα</w:t>
                  </w:r>
                  <w:r>
                    <w:rPr>
                      <w:b/>
                      <w:i/>
                      <w:sz w:val="24"/>
                    </w:rPr>
                    <w:tab/>
                  </w:r>
                  <w:r>
                    <w:rPr>
                      <w:b/>
                      <w:sz w:val="24"/>
                    </w:rPr>
                    <w:t>στην</w:t>
                    <w:tab/>
                    <w:t>ενότητα</w:t>
                    <w:tab/>
                    <w:t>του</w:t>
                    <w:tab/>
                    <w:t>Κεφαλαίου</w:t>
                    <w:tab/>
                    <w:t>ΙΙ</w:t>
                    <w:tab/>
                    <w:t>με</w:t>
                    <w:tab/>
                  </w:r>
                  <w:r>
                    <w:rPr>
                      <w:b/>
                      <w:spacing w:val="-4"/>
                      <w:sz w:val="24"/>
                    </w:rPr>
                    <w:t>τίτλο</w:t>
                  </w:r>
                </w:p>
                <w:p>
                  <w:pPr>
                    <w:spacing w:line="273" w:lineRule="exact" w:before="0"/>
                    <w:ind w:left="108" w:right="0" w:firstLine="0"/>
                    <w:jc w:val="left"/>
                    <w:rPr>
                      <w:b/>
                      <w:sz w:val="24"/>
                    </w:rPr>
                  </w:pPr>
                  <w:r>
                    <w:rPr>
                      <w:b/>
                      <w:sz w:val="24"/>
                    </w:rPr>
                    <w:t>«ΠΡΟΣΚΟΜΙΣΗ ΤΙΤΛΩΝ, ΠΙΣΤΟΠΟΙΗΤΙΚΩΝ ΚΑΙ ΒΕΒΑΙΩΣΕΩΝ».</w:t>
                  </w:r>
                </w:p>
                <w:p>
                  <w:pPr>
                    <w:numPr>
                      <w:ilvl w:val="0"/>
                      <w:numId w:val="7"/>
                    </w:numPr>
                    <w:tabs>
                      <w:tab w:pos="395" w:val="left" w:leader="none"/>
                    </w:tabs>
                    <w:spacing w:line="242" w:lineRule="auto" w:before="109"/>
                    <w:ind w:left="108" w:right="106" w:firstLine="0"/>
                    <w:jc w:val="both"/>
                    <w:rPr>
                      <w:b/>
                      <w:sz w:val="24"/>
                    </w:rPr>
                  </w:pPr>
                  <w:r>
                    <w:rPr>
                      <w:rFonts w:ascii="Times New Roman" w:hAnsi="Times New Roman"/>
                      <w:spacing w:val="-60"/>
                      <w:sz w:val="24"/>
                      <w:u w:val="thick"/>
                    </w:rPr>
                    <w:t> </w:t>
                  </w:r>
                  <w:r>
                    <w:rPr>
                      <w:b/>
                      <w:sz w:val="24"/>
                      <w:u w:val="thick"/>
                    </w:rPr>
                    <w:t>Για την απόδειξη της αναπηρίας</w:t>
                  </w:r>
                  <w:r>
                    <w:rPr>
                      <w:b/>
                      <w:sz w:val="24"/>
                    </w:rPr>
                    <w:t> </w:t>
                  </w:r>
                  <w:r>
                    <w:rPr>
                      <w:sz w:val="24"/>
                    </w:rPr>
                    <w:t>του ίδιου ή συγγενικού προσώπου θα πρέπει να προσκομίζονται τα δικαιολογητικά που προβλέπονται στην υπ’ αριθμ. πρωτ. ΔΙΠΑΑΔ/Φ.ΕΠ.1/570/οικ.3824/3.2.2017 απόφαση της Υπουργού Διοικητικής Ανασυγκρότησης </w:t>
                  </w:r>
                  <w:r>
                    <w:rPr>
                      <w:b/>
                      <w:sz w:val="24"/>
                    </w:rPr>
                    <w:t>(ΦΕΚ 272/6.2.2017/τ.Β΄) (στοιχεία 9 και 10 του Κεφαλαίου ΙΙ του Παραρτήματος ΣΟΧ με σήμανση έκδοσης</w:t>
                  </w:r>
                  <w:r>
                    <w:rPr>
                      <w:b/>
                      <w:spacing w:val="-2"/>
                      <w:sz w:val="24"/>
                    </w:rPr>
                    <w:t> </w:t>
                  </w:r>
                  <w:r>
                    <w:rPr>
                      <w:b/>
                      <w:sz w:val="24"/>
                    </w:rPr>
                    <w:t>31-03-2017).</w:t>
                  </w:r>
                </w:p>
                <w:p>
                  <w:pPr>
                    <w:spacing w:line="244" w:lineRule="auto" w:before="124"/>
                    <w:ind w:left="108" w:right="0" w:firstLine="0"/>
                    <w:jc w:val="left"/>
                    <w:rPr>
                      <w:b/>
                      <w:i/>
                      <w:sz w:val="24"/>
                    </w:rPr>
                  </w:pPr>
                  <w:r>
                    <w:rPr>
                      <w:b/>
                      <w:sz w:val="24"/>
                    </w:rPr>
                    <w:t>Κατά τα λοιπά ισχύουν τα οριζόμενα στο «Παράρτημα Ανακοινώσεων Συμβάσεων Εργασίας  Ορισμένου  Χρόνου  (ΣΟΧ)»  με  σήμανση  έκδοσης  31-3-2017,  </w:t>
                  </w:r>
                  <w:r>
                    <w:rPr>
                      <w:sz w:val="24"/>
                    </w:rPr>
                    <w:t>‘</w:t>
                  </w:r>
                  <w:r>
                    <w:rPr>
                      <w:b/>
                      <w:i/>
                      <w:sz w:val="24"/>
                    </w:rPr>
                    <w:t>’για</w:t>
                  </w:r>
                  <w:r>
                    <w:rPr>
                      <w:b/>
                      <w:i/>
                      <w:spacing w:val="65"/>
                      <w:sz w:val="24"/>
                    </w:rPr>
                    <w:t> </w:t>
                  </w:r>
                  <w:r>
                    <w:rPr>
                      <w:b/>
                      <w:i/>
                      <w:sz w:val="24"/>
                    </w:rPr>
                    <w:t>την</w:t>
                  </w:r>
                </w:p>
                <w:p>
                  <w:pPr>
                    <w:tabs>
                      <w:tab w:pos="1955" w:val="left" w:leader="none"/>
                      <w:tab w:pos="3868" w:val="left" w:leader="none"/>
                      <w:tab w:pos="4520" w:val="left" w:leader="none"/>
                      <w:tab w:pos="6199" w:val="left" w:leader="none"/>
                      <w:tab w:pos="8009" w:val="left" w:leader="none"/>
                      <w:tab w:pos="8659" w:val="left" w:leader="none"/>
                    </w:tabs>
                    <w:spacing w:line="275" w:lineRule="exact" w:before="0"/>
                    <w:ind w:left="108" w:right="0" w:firstLine="0"/>
                    <w:jc w:val="left"/>
                    <w:rPr>
                      <w:b/>
                      <w:i/>
                      <w:sz w:val="24"/>
                    </w:rPr>
                  </w:pPr>
                  <w:r>
                    <w:rPr>
                      <w:rFonts w:ascii="Times New Roman" w:hAnsi="Times New Roman"/>
                      <w:spacing w:val="-60"/>
                      <w:sz w:val="24"/>
                      <w:u w:val="thick"/>
                    </w:rPr>
                    <w:t> </w:t>
                  </w:r>
                  <w:r>
                    <w:rPr>
                      <w:b/>
                      <w:i/>
                      <w:sz w:val="24"/>
                      <w:u w:val="thick"/>
                    </w:rPr>
                    <w:t>αντιμετώπιση</w:t>
                    <w:tab/>
                    <w:t>απρόβλεπτων</w:t>
                    <w:tab/>
                    <w:t>και</w:t>
                    <w:tab/>
                    <w:t>επειγουσών</w:t>
                    <w:tab/>
                    <w:t>περιστάσεων</w:t>
                    <w:tab/>
                    <w:t>για</w:t>
                    <w:tab/>
                    <w:t>ανάγκες</w:t>
                  </w:r>
                </w:p>
                <w:p>
                  <w:pPr>
                    <w:spacing w:line="247" w:lineRule="auto" w:before="2"/>
                    <w:ind w:left="108" w:right="0" w:firstLine="0"/>
                    <w:jc w:val="left"/>
                    <w:rPr>
                      <w:b/>
                      <w:i/>
                      <w:sz w:val="24"/>
                    </w:rPr>
                  </w:pPr>
                  <w:r>
                    <w:rPr>
                      <w:rFonts w:ascii="Times New Roman" w:hAnsi="Times New Roman"/>
                      <w:spacing w:val="-60"/>
                      <w:sz w:val="24"/>
                      <w:u w:val="thick"/>
                    </w:rPr>
                    <w:t> </w:t>
                  </w:r>
                  <w:r>
                    <w:rPr>
                      <w:b/>
                      <w:i/>
                      <w:sz w:val="24"/>
                      <w:u w:val="thick"/>
                    </w:rPr>
                    <w:t>καθαριότητας ή εστίασης ή σίτισης ή φύλαξης </w:t>
                  </w:r>
                  <w:r>
                    <w:rPr>
                      <w:b/>
                      <w:i/>
                      <w:sz w:val="24"/>
                    </w:rPr>
                    <w:t>(άρθρα: 21 του Ν. 2190/1994, όπως </w:t>
                  </w:r>
                  <w:r>
                    <w:rPr>
                      <w:b/>
                      <w:i/>
                      <w:sz w:val="24"/>
                    </w:rPr>
                    <w:t>ισχύει, 63 του Ν. 4430/2016 και 107 του Ν. 4461/2017).</w:t>
                  </w:r>
                </w:p>
              </w:txbxContent>
            </v:textbox>
            <v:stroke dashstyle="solid"/>
            <w10:wrap type="topAndBottom"/>
          </v:shape>
        </w:pict>
      </w:r>
    </w:p>
    <w:p>
      <w:pPr>
        <w:pStyle w:val="BodyText"/>
        <w:spacing w:before="2"/>
        <w:rPr>
          <w:b/>
          <w:sz w:val="17"/>
        </w:rPr>
      </w:pPr>
    </w:p>
    <w:p>
      <w:pPr>
        <w:spacing w:before="92"/>
        <w:ind w:left="752" w:right="0" w:firstLine="0"/>
        <w:jc w:val="left"/>
        <w:rPr>
          <w:b/>
          <w:sz w:val="28"/>
        </w:rPr>
      </w:pPr>
      <w:r>
        <w:rPr/>
        <w:pict>
          <v:line style="position:absolute;mso-position-horizontal-relative:page;mso-position-vertical-relative:paragraph;z-index:251675648" from="492.339996pt,-55.728157pt" to="538.659996pt,-55.728157pt" stroked="true" strokeweight="1.2pt" strokecolor="#000000">
            <v:stroke dashstyle="solid"/>
            <w10:wrap type="none"/>
          </v:line>
        </w:pict>
      </w:r>
      <w:r>
        <w:rPr>
          <w:rFonts w:ascii="Times New Roman" w:hAnsi="Times New Roman"/>
          <w:spacing w:val="-71"/>
          <w:w w:val="100"/>
          <w:sz w:val="28"/>
          <w:u w:val="thick"/>
        </w:rPr>
        <w:t> </w:t>
      </w:r>
      <w:r>
        <w:rPr>
          <w:b/>
          <w:sz w:val="28"/>
          <w:u w:val="thick"/>
        </w:rPr>
        <w:t>ΚΕΦΑΛΑΙΟ ΠΡΩΤΟ: Δημοσίευση της ανακοίνωσης</w:t>
      </w:r>
    </w:p>
    <w:p>
      <w:pPr>
        <w:pStyle w:val="BodyText"/>
        <w:spacing w:before="121"/>
        <w:ind w:left="752" w:right="751"/>
        <w:jc w:val="both"/>
      </w:pPr>
      <w:r>
        <w:rPr>
          <w:b/>
        </w:rPr>
        <w:t>Περίληψη </w:t>
      </w:r>
      <w:r>
        <w:rPr/>
        <w:t>της παρούσας ανακοίνωσης, η οποία πρέπει να περιέχει υποχρεωτικά τα όρια ηλικίας και όλα τα στοιχεία του άρθρου 21 παρ. 8 του Ν. 2190/1994 (όπως ισχύει), να δημοσιευθεί σε δύο (2) ημερήσιες ή εβδομαδιαίες τοπικές εφημερίδες του </w:t>
      </w:r>
      <w:r>
        <w:rPr>
          <w:b/>
        </w:rPr>
        <w:t>Νομού Αττικής</w:t>
      </w:r>
      <w:r>
        <w:rPr/>
        <w:t>, εφόσον εκδίδονται. Σε περίπτωση που εκδίδεται μία εφημερίδα (ημερήσια ή εβδομαδιαία) η δημοσίευση θα γίνει στην εφημερίδα αυτή δύο (2)</w:t>
      </w:r>
      <w:r>
        <w:rPr>
          <w:spacing w:val="-12"/>
        </w:rPr>
        <w:t> </w:t>
      </w:r>
      <w:r>
        <w:rPr/>
        <w:t>φορές.</w:t>
      </w:r>
    </w:p>
    <w:p>
      <w:pPr>
        <w:pStyle w:val="Heading2"/>
        <w:spacing w:before="2"/>
      </w:pPr>
      <w:r>
        <w:rPr>
          <w:rFonts w:ascii="Times New Roman" w:hAnsi="Times New Roman"/>
          <w:b w:val="0"/>
          <w:spacing w:val="-60"/>
          <w:u w:val="thick"/>
        </w:rPr>
        <w:t> </w:t>
      </w:r>
      <w:r>
        <w:rPr>
          <w:u w:val="thick"/>
        </w:rPr>
        <w:t>Ανάρτηση  ολόκληρης  της  ανακοίνωσης  </w:t>
      </w:r>
      <w:r>
        <w:rPr>
          <w:b w:val="0"/>
          <w:u w:val="thick"/>
        </w:rPr>
        <w:t>[μαζί  </w:t>
      </w:r>
      <w:r>
        <w:rPr>
          <w:u w:val="thick"/>
        </w:rPr>
        <w:t>με το</w:t>
      </w:r>
      <w:r>
        <w:rPr>
          <w:spacing w:val="-20"/>
          <w:u w:val="thick"/>
        </w:rPr>
        <w:t> </w:t>
      </w:r>
      <w:r>
        <w:rPr>
          <w:u w:val="thick"/>
        </w:rPr>
        <w:t>«Παράρτημα ανακοινώσεων</w:t>
      </w:r>
    </w:p>
    <w:p>
      <w:pPr>
        <w:spacing w:line="275" w:lineRule="exact" w:before="0"/>
        <w:ind w:left="752" w:right="0" w:firstLine="0"/>
        <w:jc w:val="left"/>
        <w:rPr>
          <w:sz w:val="24"/>
        </w:rPr>
      </w:pPr>
      <w:r>
        <w:rPr>
          <w:rFonts w:ascii="Times New Roman" w:hAnsi="Times New Roman"/>
          <w:spacing w:val="-60"/>
          <w:sz w:val="24"/>
          <w:u w:val="thick"/>
        </w:rPr>
        <w:t> </w:t>
      </w:r>
      <w:r>
        <w:rPr>
          <w:b/>
          <w:sz w:val="24"/>
          <w:u w:val="thick"/>
        </w:rPr>
        <w:t>Συμβάσεων</w:t>
      </w:r>
      <w:r>
        <w:rPr>
          <w:b/>
          <w:spacing w:val="11"/>
          <w:sz w:val="24"/>
          <w:u w:val="thick"/>
        </w:rPr>
        <w:t> </w:t>
      </w:r>
      <w:r>
        <w:rPr>
          <w:b/>
          <w:sz w:val="24"/>
          <w:u w:val="thick"/>
        </w:rPr>
        <w:t>εργασίας</w:t>
      </w:r>
      <w:r>
        <w:rPr>
          <w:b/>
          <w:spacing w:val="14"/>
          <w:sz w:val="24"/>
          <w:u w:val="thick"/>
        </w:rPr>
        <w:t> </w:t>
      </w:r>
      <w:r>
        <w:rPr>
          <w:b/>
          <w:sz w:val="24"/>
          <w:u w:val="thick"/>
        </w:rPr>
        <w:t>Ορισμένου</w:t>
      </w:r>
      <w:r>
        <w:rPr>
          <w:b/>
          <w:spacing w:val="14"/>
          <w:sz w:val="24"/>
          <w:u w:val="thick"/>
        </w:rPr>
        <w:t> </w:t>
      </w:r>
      <w:r>
        <w:rPr>
          <w:b/>
          <w:sz w:val="24"/>
          <w:u w:val="thick"/>
        </w:rPr>
        <w:t>Χρόνου</w:t>
      </w:r>
      <w:r>
        <w:rPr>
          <w:b/>
          <w:spacing w:val="7"/>
          <w:sz w:val="24"/>
          <w:u w:val="thick"/>
        </w:rPr>
        <w:t> </w:t>
      </w:r>
      <w:r>
        <w:rPr>
          <w:sz w:val="24"/>
          <w:u w:val="thick"/>
        </w:rPr>
        <w:t>(ΣΟΧ)»</w:t>
      </w:r>
      <w:r>
        <w:rPr>
          <w:spacing w:val="13"/>
          <w:sz w:val="24"/>
          <w:u w:val="thick"/>
        </w:rPr>
        <w:t> </w:t>
      </w:r>
      <w:r>
        <w:rPr>
          <w:sz w:val="24"/>
          <w:u w:val="thick"/>
        </w:rPr>
        <w:t>με</w:t>
      </w:r>
      <w:r>
        <w:rPr>
          <w:spacing w:val="14"/>
          <w:sz w:val="24"/>
          <w:u w:val="thick"/>
        </w:rPr>
        <w:t> </w:t>
      </w:r>
      <w:r>
        <w:rPr>
          <w:sz w:val="24"/>
          <w:u w:val="thick"/>
        </w:rPr>
        <w:t>σήμανση</w:t>
      </w:r>
      <w:r>
        <w:rPr>
          <w:spacing w:val="13"/>
          <w:sz w:val="24"/>
          <w:u w:val="thick"/>
        </w:rPr>
        <w:t> </w:t>
      </w:r>
      <w:r>
        <w:rPr>
          <w:sz w:val="24"/>
          <w:u w:val="thick"/>
        </w:rPr>
        <w:t>έκδοσης</w:t>
      </w:r>
      <w:r>
        <w:rPr>
          <w:spacing w:val="16"/>
          <w:sz w:val="24"/>
          <w:u w:val="thick"/>
        </w:rPr>
        <w:t> </w:t>
      </w:r>
      <w:r>
        <w:rPr>
          <w:sz w:val="24"/>
          <w:u w:val="thick"/>
        </w:rPr>
        <w:t>«31-3-2017»</w:t>
      </w:r>
    </w:p>
    <w:p>
      <w:pPr>
        <w:pStyle w:val="BodyText"/>
        <w:spacing w:line="275" w:lineRule="exact"/>
        <w:ind w:left="752"/>
      </w:pPr>
      <w:r>
        <w:rPr>
          <w:rFonts w:ascii="Times New Roman" w:hAnsi="Times New Roman"/>
          <w:spacing w:val="-60"/>
          <w:u w:val="single"/>
        </w:rPr>
        <w:t> </w:t>
      </w:r>
      <w:r>
        <w:rPr>
          <w:u w:val="single"/>
        </w:rPr>
        <w:t>“για   την   αντιμετώπιση   απρόβλεπτων   και   επειγουσών   περιστάσεων   για</w:t>
      </w:r>
      <w:r>
        <w:rPr>
          <w:spacing w:val="64"/>
          <w:u w:val="single"/>
        </w:rPr>
        <w:t> </w:t>
      </w:r>
      <w:r>
        <w:rPr>
          <w:u w:val="single"/>
        </w:rPr>
        <w:t>ανάγκες</w:t>
      </w:r>
    </w:p>
    <w:p>
      <w:pPr>
        <w:spacing w:before="0"/>
        <w:ind w:left="752" w:right="0" w:firstLine="0"/>
        <w:jc w:val="left"/>
        <w:rPr>
          <w:b/>
          <w:sz w:val="24"/>
        </w:rPr>
      </w:pPr>
      <w:r>
        <w:rPr>
          <w:rFonts w:ascii="Times New Roman" w:hAnsi="Times New Roman"/>
          <w:spacing w:val="-60"/>
          <w:sz w:val="24"/>
          <w:u w:val="single"/>
        </w:rPr>
        <w:t> </w:t>
      </w:r>
      <w:r>
        <w:rPr>
          <w:sz w:val="24"/>
          <w:u w:val="single"/>
        </w:rPr>
        <w:t>καθαριότητας</w:t>
      </w:r>
      <w:r>
        <w:rPr>
          <w:spacing w:val="51"/>
          <w:sz w:val="24"/>
          <w:u w:val="single"/>
        </w:rPr>
        <w:t> </w:t>
      </w:r>
      <w:r>
        <w:rPr>
          <w:sz w:val="24"/>
          <w:u w:val="single"/>
        </w:rPr>
        <w:t>ή</w:t>
      </w:r>
      <w:r>
        <w:rPr>
          <w:spacing w:val="53"/>
          <w:sz w:val="24"/>
          <w:u w:val="single"/>
        </w:rPr>
        <w:t> </w:t>
      </w:r>
      <w:r>
        <w:rPr>
          <w:sz w:val="24"/>
          <w:u w:val="single"/>
        </w:rPr>
        <w:t>εστίασης</w:t>
      </w:r>
      <w:r>
        <w:rPr>
          <w:spacing w:val="52"/>
          <w:sz w:val="24"/>
          <w:u w:val="single"/>
        </w:rPr>
        <w:t> </w:t>
      </w:r>
      <w:r>
        <w:rPr>
          <w:sz w:val="24"/>
          <w:u w:val="single"/>
        </w:rPr>
        <w:t>ή</w:t>
      </w:r>
      <w:r>
        <w:rPr>
          <w:spacing w:val="51"/>
          <w:sz w:val="24"/>
          <w:u w:val="single"/>
        </w:rPr>
        <w:t> </w:t>
      </w:r>
      <w:r>
        <w:rPr>
          <w:sz w:val="24"/>
          <w:u w:val="single"/>
        </w:rPr>
        <w:t>σίτισης</w:t>
      </w:r>
      <w:r>
        <w:rPr>
          <w:spacing w:val="52"/>
          <w:sz w:val="24"/>
          <w:u w:val="single"/>
        </w:rPr>
        <w:t> </w:t>
      </w:r>
      <w:r>
        <w:rPr>
          <w:sz w:val="24"/>
          <w:u w:val="single"/>
        </w:rPr>
        <w:t>ή</w:t>
      </w:r>
      <w:r>
        <w:rPr>
          <w:spacing w:val="51"/>
          <w:sz w:val="24"/>
          <w:u w:val="single"/>
        </w:rPr>
        <w:t> </w:t>
      </w:r>
      <w:r>
        <w:rPr>
          <w:sz w:val="24"/>
          <w:u w:val="single"/>
        </w:rPr>
        <w:t>φύλαξης</w:t>
      </w:r>
      <w:r>
        <w:rPr>
          <w:spacing w:val="52"/>
          <w:sz w:val="24"/>
          <w:u w:val="single"/>
        </w:rPr>
        <w:t> </w:t>
      </w:r>
      <w:r>
        <w:rPr>
          <w:sz w:val="24"/>
          <w:u w:val="single"/>
        </w:rPr>
        <w:t>(άρθρα:</w:t>
      </w:r>
      <w:r>
        <w:rPr>
          <w:spacing w:val="56"/>
          <w:sz w:val="24"/>
          <w:u w:val="single"/>
        </w:rPr>
        <w:t> </w:t>
      </w:r>
      <w:r>
        <w:rPr>
          <w:b/>
          <w:sz w:val="24"/>
          <w:u w:val="single"/>
        </w:rPr>
        <w:t>21</w:t>
      </w:r>
      <w:r>
        <w:rPr>
          <w:b/>
          <w:spacing w:val="51"/>
          <w:sz w:val="24"/>
          <w:u w:val="single"/>
        </w:rPr>
        <w:t> </w:t>
      </w:r>
      <w:r>
        <w:rPr>
          <w:b/>
          <w:sz w:val="24"/>
          <w:u w:val="single"/>
        </w:rPr>
        <w:t>του</w:t>
      </w:r>
      <w:r>
        <w:rPr>
          <w:b/>
          <w:spacing w:val="49"/>
          <w:sz w:val="24"/>
          <w:u w:val="single"/>
        </w:rPr>
        <w:t> </w:t>
      </w:r>
      <w:r>
        <w:rPr>
          <w:b/>
          <w:sz w:val="24"/>
          <w:u w:val="single"/>
        </w:rPr>
        <w:t>Ν.</w:t>
      </w:r>
      <w:r>
        <w:rPr>
          <w:b/>
          <w:spacing w:val="-1"/>
          <w:sz w:val="24"/>
          <w:u w:val="single"/>
        </w:rPr>
        <w:t> </w:t>
      </w:r>
      <w:r>
        <w:rPr>
          <w:b/>
          <w:sz w:val="24"/>
          <w:u w:val="single"/>
        </w:rPr>
        <w:t>2190/1994,</w:t>
      </w:r>
      <w:r>
        <w:rPr>
          <w:b/>
          <w:spacing w:val="53"/>
          <w:sz w:val="24"/>
          <w:u w:val="single"/>
        </w:rPr>
        <w:t> </w:t>
      </w:r>
      <w:r>
        <w:rPr>
          <w:b/>
          <w:sz w:val="24"/>
          <w:u w:val="single"/>
        </w:rPr>
        <w:t>όπως</w:t>
      </w:r>
    </w:p>
    <w:p>
      <w:pPr>
        <w:spacing w:line="275" w:lineRule="exact" w:before="3"/>
        <w:ind w:left="752" w:right="0" w:firstLine="0"/>
        <w:jc w:val="left"/>
        <w:rPr>
          <w:sz w:val="24"/>
        </w:rPr>
      </w:pPr>
      <w:r>
        <w:rPr>
          <w:rFonts w:ascii="Times New Roman" w:hAnsi="Times New Roman"/>
          <w:spacing w:val="-60"/>
          <w:sz w:val="24"/>
          <w:u w:val="thick"/>
        </w:rPr>
        <w:t> </w:t>
      </w:r>
      <w:r>
        <w:rPr>
          <w:b/>
          <w:sz w:val="24"/>
          <w:u w:val="thick"/>
        </w:rPr>
        <w:t>ισχύει,</w:t>
      </w:r>
      <w:r>
        <w:rPr>
          <w:b/>
          <w:spacing w:val="21"/>
          <w:sz w:val="24"/>
          <w:u w:val="thick"/>
        </w:rPr>
        <w:t> </w:t>
      </w:r>
      <w:r>
        <w:rPr>
          <w:b/>
          <w:sz w:val="24"/>
          <w:u w:val="thick"/>
        </w:rPr>
        <w:t>63</w:t>
      </w:r>
      <w:r>
        <w:rPr>
          <w:b/>
          <w:spacing w:val="21"/>
          <w:sz w:val="24"/>
          <w:u w:val="thick"/>
        </w:rPr>
        <w:t> </w:t>
      </w:r>
      <w:r>
        <w:rPr>
          <w:b/>
          <w:sz w:val="24"/>
          <w:u w:val="thick"/>
        </w:rPr>
        <w:t>του</w:t>
      </w:r>
      <w:r>
        <w:rPr>
          <w:b/>
          <w:spacing w:val="20"/>
          <w:sz w:val="24"/>
          <w:u w:val="thick"/>
        </w:rPr>
        <w:t> </w:t>
      </w:r>
      <w:r>
        <w:rPr>
          <w:b/>
          <w:sz w:val="24"/>
          <w:u w:val="thick"/>
        </w:rPr>
        <w:t>Ν.</w:t>
      </w:r>
      <w:r>
        <w:rPr>
          <w:b/>
          <w:spacing w:val="20"/>
          <w:sz w:val="24"/>
          <w:u w:val="thick"/>
        </w:rPr>
        <w:t> </w:t>
      </w:r>
      <w:r>
        <w:rPr>
          <w:b/>
          <w:sz w:val="24"/>
          <w:u w:val="thick"/>
        </w:rPr>
        <w:t>4430/2016</w:t>
      </w:r>
      <w:r>
        <w:rPr>
          <w:b/>
          <w:spacing w:val="21"/>
          <w:sz w:val="24"/>
          <w:u w:val="thick"/>
        </w:rPr>
        <w:t> </w:t>
      </w:r>
      <w:r>
        <w:rPr>
          <w:b/>
          <w:sz w:val="24"/>
          <w:u w:val="thick"/>
        </w:rPr>
        <w:t>και</w:t>
      </w:r>
      <w:r>
        <w:rPr>
          <w:b/>
          <w:spacing w:val="21"/>
          <w:sz w:val="24"/>
          <w:u w:val="thick"/>
        </w:rPr>
        <w:t> </w:t>
      </w:r>
      <w:r>
        <w:rPr>
          <w:b/>
          <w:sz w:val="24"/>
          <w:u w:val="thick"/>
        </w:rPr>
        <w:t>107</w:t>
      </w:r>
      <w:r>
        <w:rPr>
          <w:b/>
          <w:spacing w:val="21"/>
          <w:sz w:val="24"/>
          <w:u w:val="thick"/>
        </w:rPr>
        <w:t> </w:t>
      </w:r>
      <w:r>
        <w:rPr>
          <w:b/>
          <w:sz w:val="24"/>
          <w:u w:val="thick"/>
        </w:rPr>
        <w:t>του</w:t>
      </w:r>
      <w:r>
        <w:rPr>
          <w:b/>
          <w:spacing w:val="20"/>
          <w:sz w:val="24"/>
          <w:u w:val="thick"/>
        </w:rPr>
        <w:t> </w:t>
      </w:r>
      <w:r>
        <w:rPr>
          <w:b/>
          <w:sz w:val="24"/>
          <w:u w:val="thick"/>
        </w:rPr>
        <w:t>Ν.</w:t>
      </w:r>
      <w:r>
        <w:rPr>
          <w:b/>
          <w:spacing w:val="20"/>
          <w:sz w:val="24"/>
          <w:u w:val="thick"/>
        </w:rPr>
        <w:t> </w:t>
      </w:r>
      <w:r>
        <w:rPr>
          <w:b/>
          <w:sz w:val="24"/>
          <w:u w:val="thick"/>
        </w:rPr>
        <w:t>4461/2017)”</w:t>
      </w:r>
      <w:r>
        <w:rPr>
          <w:sz w:val="24"/>
          <w:u w:val="thick"/>
        </w:rPr>
        <w:t>]</w:t>
      </w:r>
      <w:r>
        <w:rPr>
          <w:spacing w:val="21"/>
          <w:sz w:val="24"/>
          <w:u w:val="thick"/>
        </w:rPr>
        <w:t> </w:t>
      </w:r>
      <w:r>
        <w:rPr>
          <w:sz w:val="24"/>
          <w:u w:val="thick"/>
        </w:rPr>
        <w:t>να</w:t>
      </w:r>
      <w:r>
        <w:rPr>
          <w:spacing w:val="21"/>
          <w:sz w:val="24"/>
          <w:u w:val="thick"/>
        </w:rPr>
        <w:t> </w:t>
      </w:r>
      <w:r>
        <w:rPr>
          <w:sz w:val="24"/>
          <w:u w:val="thick"/>
        </w:rPr>
        <w:t>γίνει</w:t>
      </w:r>
      <w:r>
        <w:rPr>
          <w:spacing w:val="23"/>
          <w:sz w:val="24"/>
          <w:u w:val="thick"/>
        </w:rPr>
        <w:t> </w:t>
      </w:r>
      <w:r>
        <w:rPr>
          <w:sz w:val="24"/>
          <w:u w:val="thick"/>
        </w:rPr>
        <w:t>στο</w:t>
      </w:r>
      <w:r>
        <w:rPr>
          <w:spacing w:val="21"/>
          <w:sz w:val="24"/>
          <w:u w:val="thick"/>
        </w:rPr>
        <w:t> </w:t>
      </w:r>
      <w:r>
        <w:rPr>
          <w:sz w:val="24"/>
          <w:u w:val="thick"/>
        </w:rPr>
        <w:t>κατάστημα</w:t>
      </w:r>
      <w:r>
        <w:rPr>
          <w:spacing w:val="21"/>
          <w:sz w:val="24"/>
          <w:u w:val="thick"/>
        </w:rPr>
        <w:t> </w:t>
      </w:r>
      <w:r>
        <w:rPr>
          <w:sz w:val="24"/>
          <w:u w:val="thick"/>
        </w:rPr>
        <w:t>της</w:t>
      </w:r>
    </w:p>
    <w:p>
      <w:pPr>
        <w:pStyle w:val="BodyText"/>
        <w:spacing w:line="275" w:lineRule="exact"/>
        <w:ind w:left="752"/>
      </w:pPr>
      <w:r>
        <w:rPr>
          <w:rFonts w:ascii="Times New Roman" w:hAnsi="Times New Roman"/>
          <w:spacing w:val="-60"/>
          <w:u w:val="single"/>
        </w:rPr>
        <w:t> </w:t>
      </w:r>
      <w:r>
        <w:rPr>
          <w:u w:val="single"/>
        </w:rPr>
        <w:t>υπηρεσίας  μας  (Γ.Ν.Α.  «Γ.  ΓΕΝΝΗΜΑΤΑΣ»)  και  στο  χώρο  των  ανακοινώσεων </w:t>
      </w:r>
      <w:r>
        <w:rPr>
          <w:spacing w:val="4"/>
          <w:u w:val="single"/>
        </w:rPr>
        <w:t> </w:t>
      </w:r>
      <w:r>
        <w:rPr>
          <w:u w:val="single"/>
        </w:rPr>
        <w:t>του</w:t>
      </w:r>
    </w:p>
    <w:p>
      <w:pPr>
        <w:pStyle w:val="BodyText"/>
        <w:spacing w:before="2"/>
        <w:ind w:left="752"/>
      </w:pPr>
      <w:r>
        <w:rPr>
          <w:rFonts w:ascii="Times New Roman" w:hAnsi="Times New Roman"/>
          <w:spacing w:val="-60"/>
          <w:u w:val="single"/>
        </w:rPr>
        <w:t> </w:t>
      </w:r>
      <w:r>
        <w:rPr>
          <w:u w:val="single"/>
        </w:rPr>
        <w:t>δημοτικού  καταστήματος  του  Δήμου  Αθηναίων,  στον οποίο  εδρεύει  η  υπηρεσία.</w:t>
      </w:r>
      <w:r>
        <w:rPr>
          <w:spacing w:val="11"/>
          <w:u w:val="single"/>
        </w:rPr>
        <w:t> </w:t>
      </w:r>
      <w:r>
        <w:rPr>
          <w:u w:val="single"/>
        </w:rPr>
        <w:t>Θα</w:t>
      </w:r>
    </w:p>
    <w:p>
      <w:pPr>
        <w:spacing w:before="1"/>
        <w:ind w:left="752" w:right="0" w:firstLine="0"/>
        <w:jc w:val="left"/>
        <w:rPr>
          <w:sz w:val="24"/>
        </w:rPr>
      </w:pPr>
      <w:r>
        <w:rPr>
          <w:rFonts w:ascii="Times New Roman" w:hAnsi="Times New Roman"/>
          <w:spacing w:val="-60"/>
          <w:sz w:val="24"/>
          <w:u w:val="thick"/>
        </w:rPr>
        <w:t> </w:t>
      </w:r>
      <w:r>
        <w:rPr>
          <w:sz w:val="24"/>
          <w:u w:val="thick"/>
        </w:rPr>
        <w:t>συνταχθεί</w:t>
      </w:r>
      <w:r>
        <w:rPr>
          <w:spacing w:val="36"/>
          <w:sz w:val="24"/>
          <w:u w:val="thick"/>
        </w:rPr>
        <w:t> </w:t>
      </w:r>
      <w:r>
        <w:rPr>
          <w:sz w:val="24"/>
          <w:u w:val="thick"/>
        </w:rPr>
        <w:t>και</w:t>
      </w:r>
      <w:r>
        <w:rPr>
          <w:spacing w:val="42"/>
          <w:sz w:val="24"/>
          <w:u w:val="thick"/>
        </w:rPr>
        <w:t> </w:t>
      </w:r>
      <w:r>
        <w:rPr>
          <w:b/>
          <w:sz w:val="24"/>
          <w:u w:val="thick"/>
        </w:rPr>
        <w:t>σχετικό</w:t>
      </w:r>
      <w:r>
        <w:rPr>
          <w:b/>
          <w:spacing w:val="35"/>
          <w:sz w:val="24"/>
          <w:u w:val="thick"/>
        </w:rPr>
        <w:t> </w:t>
      </w:r>
      <w:r>
        <w:rPr>
          <w:b/>
          <w:sz w:val="24"/>
          <w:u w:val="thick"/>
        </w:rPr>
        <w:t>πρακτικό</w:t>
      </w:r>
      <w:r>
        <w:rPr>
          <w:b/>
          <w:spacing w:val="37"/>
          <w:sz w:val="24"/>
          <w:u w:val="thick"/>
        </w:rPr>
        <w:t> </w:t>
      </w:r>
      <w:r>
        <w:rPr>
          <w:b/>
          <w:sz w:val="24"/>
          <w:u w:val="thick"/>
        </w:rPr>
        <w:t>ανάρτησης</w:t>
      </w:r>
      <w:r>
        <w:rPr>
          <w:b/>
          <w:spacing w:val="38"/>
          <w:sz w:val="24"/>
          <w:u w:val="thick"/>
        </w:rPr>
        <w:t> </w:t>
      </w:r>
      <w:r>
        <w:rPr>
          <w:b/>
          <w:sz w:val="24"/>
          <w:u w:val="thick"/>
        </w:rPr>
        <w:t>στο</w:t>
      </w:r>
      <w:r>
        <w:rPr>
          <w:b/>
          <w:spacing w:val="38"/>
          <w:sz w:val="24"/>
          <w:u w:val="thick"/>
        </w:rPr>
        <w:t> </w:t>
      </w:r>
      <w:r>
        <w:rPr>
          <w:b/>
          <w:sz w:val="24"/>
          <w:u w:val="thick"/>
        </w:rPr>
        <w:t>φορέα</w:t>
      </w:r>
      <w:r>
        <w:rPr>
          <w:b/>
          <w:spacing w:val="40"/>
          <w:sz w:val="24"/>
          <w:u w:val="thick"/>
        </w:rPr>
        <w:t> </w:t>
      </w:r>
      <w:r>
        <w:rPr>
          <w:sz w:val="24"/>
          <w:u w:val="thick"/>
        </w:rPr>
        <w:t>(σύμφωνα</w:t>
      </w:r>
      <w:r>
        <w:rPr>
          <w:spacing w:val="38"/>
          <w:sz w:val="24"/>
          <w:u w:val="thick"/>
        </w:rPr>
        <w:t> </w:t>
      </w:r>
      <w:r>
        <w:rPr>
          <w:sz w:val="24"/>
          <w:u w:val="thick"/>
        </w:rPr>
        <w:t>με</w:t>
      </w:r>
      <w:r>
        <w:rPr>
          <w:spacing w:val="39"/>
          <w:sz w:val="24"/>
          <w:u w:val="thick"/>
        </w:rPr>
        <w:t> </w:t>
      </w:r>
      <w:r>
        <w:rPr>
          <w:sz w:val="24"/>
          <w:u w:val="thick"/>
        </w:rPr>
        <w:t>το</w:t>
      </w:r>
      <w:r>
        <w:rPr>
          <w:spacing w:val="35"/>
          <w:sz w:val="24"/>
          <w:u w:val="thick"/>
        </w:rPr>
        <w:t> </w:t>
      </w:r>
      <w:r>
        <w:rPr>
          <w:sz w:val="24"/>
          <w:u w:val="thick"/>
        </w:rPr>
        <w:t>άρθρο</w:t>
      </w:r>
      <w:r>
        <w:rPr>
          <w:spacing w:val="39"/>
          <w:sz w:val="24"/>
          <w:u w:val="thick"/>
        </w:rPr>
        <w:t> </w:t>
      </w:r>
      <w:r>
        <w:rPr>
          <w:sz w:val="24"/>
          <w:u w:val="thick"/>
        </w:rPr>
        <w:t>21</w:t>
      </w:r>
    </w:p>
    <w:p>
      <w:pPr>
        <w:pStyle w:val="BodyText"/>
        <w:ind w:left="752"/>
      </w:pPr>
      <w:r>
        <w:rPr>
          <w:rFonts w:ascii="Times New Roman" w:hAnsi="Times New Roman"/>
          <w:spacing w:val="-60"/>
          <w:u w:val="single"/>
        </w:rPr>
        <w:t> </w:t>
      </w:r>
      <w:r>
        <w:rPr>
          <w:u w:val="single"/>
        </w:rPr>
        <w:t>παρ.</w:t>
      </w:r>
      <w:r>
        <w:rPr>
          <w:spacing w:val="22"/>
          <w:u w:val="single"/>
        </w:rPr>
        <w:t> </w:t>
      </w:r>
      <w:r>
        <w:rPr>
          <w:u w:val="single"/>
        </w:rPr>
        <w:t>9</w:t>
      </w:r>
      <w:r>
        <w:rPr>
          <w:spacing w:val="21"/>
          <w:u w:val="single"/>
        </w:rPr>
        <w:t> </w:t>
      </w:r>
      <w:r>
        <w:rPr>
          <w:u w:val="single"/>
        </w:rPr>
        <w:t>του</w:t>
      </w:r>
      <w:r>
        <w:rPr>
          <w:spacing w:val="23"/>
          <w:u w:val="single"/>
        </w:rPr>
        <w:t> </w:t>
      </w:r>
      <w:r>
        <w:rPr>
          <w:u w:val="single"/>
        </w:rPr>
        <w:t>Ν.</w:t>
      </w:r>
      <w:r>
        <w:rPr>
          <w:spacing w:val="19"/>
          <w:u w:val="single"/>
        </w:rPr>
        <w:t> </w:t>
      </w:r>
      <w:r>
        <w:rPr>
          <w:u w:val="single"/>
        </w:rPr>
        <w:t>2190/1994</w:t>
      </w:r>
      <w:r>
        <w:rPr>
          <w:spacing w:val="21"/>
          <w:u w:val="single"/>
        </w:rPr>
        <w:t> </w:t>
      </w:r>
      <w:r>
        <w:rPr>
          <w:u w:val="single"/>
        </w:rPr>
        <w:t>όπως</w:t>
      </w:r>
      <w:r>
        <w:rPr>
          <w:spacing w:val="20"/>
          <w:u w:val="single"/>
        </w:rPr>
        <w:t> </w:t>
      </w:r>
      <w:r>
        <w:rPr>
          <w:u w:val="single"/>
        </w:rPr>
        <w:t>ισχύει),</w:t>
      </w:r>
      <w:r>
        <w:rPr>
          <w:spacing w:val="19"/>
          <w:u w:val="single"/>
        </w:rPr>
        <w:t> </w:t>
      </w:r>
      <w:r>
        <w:rPr>
          <w:u w:val="single"/>
        </w:rPr>
        <w:t>το</w:t>
      </w:r>
      <w:r>
        <w:rPr>
          <w:spacing w:val="21"/>
          <w:u w:val="single"/>
        </w:rPr>
        <w:t> </w:t>
      </w:r>
      <w:r>
        <w:rPr>
          <w:u w:val="single"/>
        </w:rPr>
        <w:t>οποίο</w:t>
      </w:r>
      <w:r>
        <w:rPr>
          <w:spacing w:val="21"/>
          <w:u w:val="single"/>
        </w:rPr>
        <w:t> </w:t>
      </w:r>
      <w:r>
        <w:rPr>
          <w:u w:val="single"/>
        </w:rPr>
        <w:t>θα</w:t>
      </w:r>
      <w:r>
        <w:rPr>
          <w:spacing w:val="22"/>
          <w:u w:val="single"/>
        </w:rPr>
        <w:t> </w:t>
      </w:r>
      <w:r>
        <w:rPr>
          <w:u w:val="single"/>
        </w:rPr>
        <w:t>αποσταλεί</w:t>
      </w:r>
      <w:r>
        <w:rPr>
          <w:spacing w:val="25"/>
          <w:u w:val="single"/>
        </w:rPr>
        <w:t> </w:t>
      </w:r>
      <w:r>
        <w:rPr>
          <w:b/>
          <w:u w:val="single"/>
        </w:rPr>
        <w:t>αυθημερόν</w:t>
      </w:r>
      <w:r>
        <w:rPr>
          <w:b/>
          <w:spacing w:val="20"/>
          <w:u w:val="single"/>
        </w:rPr>
        <w:t> </w:t>
      </w:r>
      <w:r>
        <w:rPr>
          <w:u w:val="single"/>
        </w:rPr>
        <w:t>στο</w:t>
      </w:r>
      <w:r>
        <w:rPr>
          <w:spacing w:val="23"/>
          <w:u w:val="single"/>
        </w:rPr>
        <w:t> </w:t>
      </w:r>
      <w:r>
        <w:rPr>
          <w:u w:val="single"/>
        </w:rPr>
        <w:t>ΑΣΕΠ</w:t>
      </w:r>
    </w:p>
    <w:p>
      <w:pPr>
        <w:spacing w:before="0"/>
        <w:ind w:left="752" w:right="0" w:firstLine="0"/>
        <w:jc w:val="left"/>
        <w:rPr>
          <w:b/>
          <w:sz w:val="24"/>
        </w:rPr>
      </w:pPr>
      <w:r>
        <w:rPr>
          <w:rFonts w:ascii="Times New Roman" w:hAnsi="Times New Roman"/>
          <w:spacing w:val="-60"/>
          <w:sz w:val="24"/>
          <w:u w:val="thick"/>
        </w:rPr>
        <w:t> </w:t>
      </w:r>
      <w:r>
        <w:rPr>
          <w:sz w:val="24"/>
          <w:u w:val="thick"/>
        </w:rPr>
        <w:t>είτε στο e-mail</w:t>
      </w:r>
      <w:r>
        <w:rPr>
          <w:b/>
          <w:sz w:val="24"/>
          <w:u w:val="thick"/>
        </w:rPr>
        <w:t>: sox@ asep.gr </w:t>
      </w:r>
      <w:r>
        <w:rPr>
          <w:sz w:val="24"/>
          <w:u w:val="thick"/>
        </w:rPr>
        <w:t>είτε στο fax</w:t>
      </w:r>
      <w:r>
        <w:rPr>
          <w:b/>
          <w:sz w:val="24"/>
          <w:u w:val="thick"/>
        </w:rPr>
        <w:t>:210 - 6467728 </w:t>
      </w:r>
      <w:r>
        <w:rPr>
          <w:sz w:val="24"/>
          <w:u w:val="thick"/>
        </w:rPr>
        <w:t>ή </w:t>
      </w:r>
      <w:r>
        <w:rPr>
          <w:b/>
          <w:sz w:val="24"/>
          <w:u w:val="thick"/>
        </w:rPr>
        <w:t>213 - 1319188.</w:t>
      </w:r>
    </w:p>
    <w:p>
      <w:pPr>
        <w:pStyle w:val="BodyText"/>
        <w:spacing w:before="10"/>
        <w:rPr>
          <w:b/>
          <w:sz w:val="19"/>
        </w:rPr>
      </w:pPr>
    </w:p>
    <w:p>
      <w:pPr>
        <w:pStyle w:val="Heading1"/>
        <w:spacing w:before="91"/>
      </w:pPr>
      <w:r>
        <w:rPr>
          <w:rFonts w:ascii="Times New Roman" w:hAnsi="Times New Roman"/>
          <w:b w:val="0"/>
          <w:spacing w:val="-71"/>
          <w:w w:val="100"/>
          <w:u w:val="thick"/>
        </w:rPr>
        <w:t> </w:t>
      </w:r>
      <w:r>
        <w:rPr>
          <w:u w:val="thick"/>
        </w:rPr>
        <w:t>ΚΕΦΑΛΑΙΟ ΔΕΥΤΕΡΟ: Υποβολή αιτήσεων συμμετοχής</w:t>
      </w:r>
    </w:p>
    <w:p>
      <w:pPr>
        <w:pStyle w:val="BodyText"/>
        <w:spacing w:before="119"/>
        <w:ind w:left="752"/>
        <w:rPr>
          <w:b/>
          <w:sz w:val="19"/>
        </w:rPr>
      </w:pPr>
      <w:r>
        <w:rPr/>
        <w:t>Οι  ενδιαφερόμενοι  καλούνται  να  συμπληρώσουν  την  αίτηση  με  κωδικό  </w:t>
      </w:r>
      <w:r>
        <w:rPr>
          <w:b/>
          <w:sz w:val="19"/>
        </w:rPr>
        <w:t>ΕΝΤΥΠΟ  </w:t>
      </w:r>
      <w:r>
        <w:rPr>
          <w:b/>
          <w:spacing w:val="22"/>
          <w:sz w:val="19"/>
        </w:rPr>
        <w:t> </w:t>
      </w:r>
      <w:r>
        <w:rPr>
          <w:b/>
          <w:sz w:val="19"/>
        </w:rPr>
        <w:t>ΑΣΕΠ</w:t>
      </w:r>
    </w:p>
    <w:p>
      <w:pPr>
        <w:spacing w:before="0"/>
        <w:ind w:left="752" w:right="0" w:firstLine="0"/>
        <w:jc w:val="left"/>
        <w:rPr>
          <w:sz w:val="24"/>
        </w:rPr>
      </w:pPr>
      <w:r>
        <w:rPr>
          <w:b/>
          <w:sz w:val="24"/>
        </w:rPr>
        <w:t>ΣΟΧ.7 </w:t>
      </w:r>
      <w:r>
        <w:rPr>
          <w:b/>
          <w:spacing w:val="36"/>
          <w:sz w:val="24"/>
        </w:rPr>
        <w:t> </w:t>
      </w:r>
      <w:r>
        <w:rPr>
          <w:sz w:val="24"/>
        </w:rPr>
        <w:t>και</w:t>
      </w:r>
      <w:r>
        <w:rPr>
          <w:spacing w:val="20"/>
          <w:sz w:val="24"/>
        </w:rPr>
        <w:t> </w:t>
      </w:r>
      <w:r>
        <w:rPr>
          <w:sz w:val="24"/>
        </w:rPr>
        <w:t>να</w:t>
      </w:r>
      <w:r>
        <w:rPr>
          <w:spacing w:val="18"/>
          <w:sz w:val="24"/>
        </w:rPr>
        <w:t> </w:t>
      </w:r>
      <w:r>
        <w:rPr>
          <w:sz w:val="24"/>
        </w:rPr>
        <w:t>την</w:t>
      </w:r>
      <w:r>
        <w:rPr>
          <w:spacing w:val="16"/>
          <w:sz w:val="24"/>
        </w:rPr>
        <w:t> </w:t>
      </w:r>
      <w:r>
        <w:rPr>
          <w:sz w:val="24"/>
        </w:rPr>
        <w:t>υποβάλουν,</w:t>
      </w:r>
      <w:r>
        <w:rPr>
          <w:spacing w:val="18"/>
          <w:sz w:val="24"/>
        </w:rPr>
        <w:t> </w:t>
      </w:r>
      <w:r>
        <w:rPr>
          <w:sz w:val="24"/>
        </w:rPr>
        <w:t>είτε</w:t>
      </w:r>
      <w:r>
        <w:rPr>
          <w:spacing w:val="18"/>
          <w:sz w:val="24"/>
        </w:rPr>
        <w:t> </w:t>
      </w:r>
      <w:r>
        <w:rPr>
          <w:b/>
          <w:sz w:val="24"/>
        </w:rPr>
        <w:t>αυτοπροσώπως</w:t>
      </w:r>
      <w:r>
        <w:rPr>
          <w:sz w:val="24"/>
        </w:rPr>
        <w:t>,</w:t>
      </w:r>
      <w:r>
        <w:rPr>
          <w:spacing w:val="16"/>
          <w:sz w:val="24"/>
        </w:rPr>
        <w:t> </w:t>
      </w:r>
      <w:r>
        <w:rPr>
          <w:sz w:val="24"/>
        </w:rPr>
        <w:t>είτε</w:t>
      </w:r>
      <w:r>
        <w:rPr>
          <w:spacing w:val="19"/>
          <w:sz w:val="24"/>
        </w:rPr>
        <w:t> </w:t>
      </w:r>
      <w:r>
        <w:rPr>
          <w:sz w:val="24"/>
        </w:rPr>
        <w:t>με</w:t>
      </w:r>
      <w:r>
        <w:rPr>
          <w:spacing w:val="18"/>
          <w:sz w:val="24"/>
        </w:rPr>
        <w:t> </w:t>
      </w:r>
      <w:r>
        <w:rPr>
          <w:sz w:val="24"/>
        </w:rPr>
        <w:t>άλλο</w:t>
      </w:r>
      <w:r>
        <w:rPr>
          <w:spacing w:val="19"/>
          <w:sz w:val="24"/>
        </w:rPr>
        <w:t> </w:t>
      </w:r>
      <w:r>
        <w:rPr>
          <w:sz w:val="24"/>
        </w:rPr>
        <w:t>εξουσιοδοτημένο</w:t>
      </w:r>
      <w:r>
        <w:rPr>
          <w:spacing w:val="18"/>
          <w:sz w:val="24"/>
        </w:rPr>
        <w:t> </w:t>
      </w:r>
      <w:r>
        <w:rPr>
          <w:sz w:val="24"/>
        </w:rPr>
        <w:t>από</w:t>
      </w:r>
    </w:p>
    <w:p>
      <w:pPr>
        <w:spacing w:after="0"/>
        <w:jc w:val="left"/>
        <w:rPr>
          <w:sz w:val="24"/>
        </w:rPr>
        <w:sectPr>
          <w:pgSz w:w="11910" w:h="16840"/>
          <w:pgMar w:header="0" w:footer="744" w:top="1580" w:bottom="940" w:left="380" w:right="380"/>
        </w:sectPr>
      </w:pPr>
    </w:p>
    <w:p>
      <w:pPr>
        <w:pStyle w:val="BodyText"/>
        <w:spacing w:before="77"/>
        <w:ind w:left="752" w:right="756"/>
        <w:jc w:val="both"/>
      </w:pPr>
      <w:r>
        <w:rPr/>
        <w:t>αυτούς πρόσωπο, εφόσον η εξουσιοδότηση φέρει την υπογραφή τους θεωρημένη από δημόσια αρχή, είτε </w:t>
      </w:r>
      <w:r>
        <w:rPr>
          <w:b/>
        </w:rPr>
        <w:t>ταχυδρομικά με συστημένη επιστολή</w:t>
      </w:r>
      <w:r>
        <w:rPr/>
        <w:t>, στα γραφεία της υπηρεσίας μας στην ακόλουθη διεύθυνση:</w:t>
      </w:r>
    </w:p>
    <w:p>
      <w:pPr>
        <w:pStyle w:val="Heading2"/>
        <w:spacing w:before="120"/>
        <w:ind w:right="756"/>
        <w:jc w:val="both"/>
      </w:pPr>
      <w:r>
        <w:rPr/>
        <w:t>Γ.Ν.Α. «Γ. ΓΕΝΝΗΜΑΤΑΣ», Λεωφόρος Μεσογείων 154, Τ.Κ. 11527 Αθήνα, απευθύνοντάς την στο Τμήμα Διαχείρισης Ανθρώπινου Δυναμικού υπόψιν κυρίου Ν. Ερημίτη (τηλ. επικοινωνίας:</w:t>
      </w:r>
      <w:r>
        <w:rPr>
          <w:spacing w:val="-1"/>
        </w:rPr>
        <w:t> </w:t>
      </w:r>
      <w:r>
        <w:rPr/>
        <w:t>213-2032168).</w:t>
      </w:r>
    </w:p>
    <w:p>
      <w:pPr>
        <w:pStyle w:val="BodyText"/>
        <w:spacing w:before="121"/>
        <w:ind w:left="752" w:right="761"/>
        <w:jc w:val="both"/>
      </w:pPr>
      <w:r>
        <w:rPr/>
        <w:t>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pPr>
        <w:spacing w:before="120"/>
        <w:ind w:left="752" w:right="748" w:firstLine="0"/>
        <w:jc w:val="both"/>
        <w:rPr>
          <w:sz w:val="24"/>
        </w:rPr>
      </w:pPr>
      <w:r>
        <w:rPr>
          <w:sz w:val="24"/>
        </w:rPr>
        <w:t>Κάθε υποψήφιος δικαιούται να υποβάλει </w:t>
      </w:r>
      <w:r>
        <w:rPr>
          <w:b/>
          <w:sz w:val="24"/>
        </w:rPr>
        <w:t>μία μόνο αίτηση </w:t>
      </w:r>
      <w:r>
        <w:rPr>
          <w:sz w:val="24"/>
        </w:rPr>
        <w:t>και για θέσεις </w:t>
      </w:r>
      <w:r>
        <w:rPr>
          <w:b/>
          <w:sz w:val="24"/>
        </w:rPr>
        <w:t>μίας μόνο κατηγορίας </w:t>
      </w:r>
      <w:r>
        <w:rPr>
          <w:sz w:val="24"/>
        </w:rPr>
        <w:t>προσωπικού </w:t>
      </w:r>
      <w:r>
        <w:rPr>
          <w:b/>
          <w:sz w:val="24"/>
        </w:rPr>
        <w:t>(ΔΕ ή ΥΕ)</w:t>
      </w:r>
      <w:r>
        <w:rPr>
          <w:sz w:val="24"/>
        </w:rPr>
        <w:t>. Η σώρευση θέσεων διαφορετικών κατηγοριών προσωπικού σε μία ή περισσότερες αιτήσεις συνεπάγεται αυτοδικαίως σε κάθε περίπτωση </w:t>
      </w:r>
      <w:r>
        <w:rPr>
          <w:b/>
          <w:sz w:val="24"/>
        </w:rPr>
        <w:t>ακύρωση </w:t>
      </w:r>
      <w:r>
        <w:rPr>
          <w:sz w:val="24"/>
        </w:rPr>
        <w:t>όλων των αιτήσεων και </w:t>
      </w:r>
      <w:r>
        <w:rPr>
          <w:b/>
          <w:sz w:val="24"/>
        </w:rPr>
        <w:t>αποκλεισμό </w:t>
      </w:r>
      <w:r>
        <w:rPr>
          <w:sz w:val="24"/>
        </w:rPr>
        <w:t>του υποψηφίου από την περαιτέρω διαδικασία.</w:t>
      </w:r>
    </w:p>
    <w:p>
      <w:pPr>
        <w:pStyle w:val="BodyText"/>
        <w:spacing w:before="120"/>
        <w:ind w:left="752" w:right="750"/>
        <w:jc w:val="both"/>
      </w:pPr>
      <w:r>
        <w:rPr>
          <w:b/>
        </w:rPr>
        <w:t>Η προθεσμία υποβολής των αιτήσεων είναι δέκα (10) ημέρες </w:t>
      </w:r>
      <w:r>
        <w:rPr/>
        <w:t>(υπολογιζόμενες ημερολογιακά) και αρχίζει από την επόμενη ημέρα της τελευταίας δημοσίευσης της παρούσας σε τοπικές εφημερίδες ή της ανάρτησής της στο κατάστημα της υπηρεσίας μας (Γ.Ν.Α. «Γ. ΓΕΝΝΗΜΑΤΑΣ») και στο χώρο των ανακοινώσεων του δημοτικού καταστήματος του Δήμου Αθηναίων, 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w:t>
      </w:r>
    </w:p>
    <w:p>
      <w:pPr>
        <w:spacing w:before="3"/>
        <w:ind w:left="752" w:right="749" w:firstLine="0"/>
        <w:jc w:val="both"/>
        <w:rPr>
          <w:b/>
          <w:sz w:val="24"/>
        </w:rPr>
      </w:pPr>
      <w:r>
        <w:rPr>
          <w:sz w:val="24"/>
        </w:rPr>
        <w:t>Οι υποψήφιοι </w:t>
      </w:r>
      <w:r>
        <w:rPr>
          <w:b/>
          <w:sz w:val="24"/>
        </w:rPr>
        <w:t>μπορούν να αναζητήσουν τα έντυπα </w:t>
      </w:r>
      <w:r>
        <w:rPr>
          <w:sz w:val="24"/>
        </w:rPr>
        <w:t>των αιτήσεων: </w:t>
      </w:r>
      <w:r>
        <w:rPr>
          <w:b/>
          <w:sz w:val="24"/>
        </w:rPr>
        <w:t>α) </w:t>
      </w:r>
      <w:r>
        <w:rPr>
          <w:sz w:val="24"/>
        </w:rPr>
        <w:t>στην υπηρεσία μας στην ανωτέρω διεύθυνση· </w:t>
      </w:r>
      <w:r>
        <w:rPr>
          <w:b/>
          <w:sz w:val="24"/>
        </w:rPr>
        <w:t>β) </w:t>
      </w:r>
      <w:r>
        <w:rPr>
          <w:sz w:val="24"/>
        </w:rPr>
        <w:t>στο δικτυακό τόπο του ΑΣΕΠ (</w:t>
      </w:r>
      <w:hyperlink r:id="rId7">
        <w:r>
          <w:rPr>
            <w:color w:val="0000FF"/>
            <w:sz w:val="24"/>
            <w:u w:val="single" w:color="0000FF"/>
          </w:rPr>
          <w:t>www.asep.gr</w:t>
        </w:r>
      </w:hyperlink>
      <w:r>
        <w:rPr>
          <w:sz w:val="24"/>
        </w:rPr>
        <w:t>) και συγκεκριμένα ακολουθώντας από την κεντρική σελίδα τη διαδρομή: </w:t>
      </w:r>
      <w:r>
        <w:rPr>
          <w:b/>
          <w:sz w:val="24"/>
        </w:rPr>
        <w:t>Πολίτες </w:t>
      </w:r>
      <w:r>
        <w:rPr>
          <w:rFonts w:ascii="Symbol" w:hAnsi="Symbol"/>
          <w:b/>
          <w:sz w:val="24"/>
        </w:rPr>
        <w:t></w:t>
      </w:r>
      <w:r>
        <w:rPr>
          <w:rFonts w:ascii="Times New Roman" w:hAnsi="Times New Roman"/>
          <w:b/>
          <w:sz w:val="24"/>
        </w:rPr>
        <w:t> </w:t>
      </w:r>
      <w:r>
        <w:rPr>
          <w:b/>
          <w:sz w:val="24"/>
        </w:rPr>
        <w:t>Έντυπα – Διαδικασίες </w:t>
      </w:r>
      <w:r>
        <w:rPr>
          <w:rFonts w:ascii="Symbol" w:hAnsi="Symbol"/>
          <w:b/>
          <w:sz w:val="24"/>
        </w:rPr>
        <w:t></w:t>
      </w:r>
      <w:r>
        <w:rPr>
          <w:rFonts w:ascii="Times New Roman" w:hAnsi="Times New Roman"/>
          <w:b/>
          <w:sz w:val="24"/>
        </w:rPr>
        <w:t> </w:t>
      </w:r>
      <w:r>
        <w:rPr>
          <w:b/>
          <w:sz w:val="24"/>
        </w:rPr>
        <w:t>Διαγωνισμών Φορέων </w:t>
      </w:r>
      <w:r>
        <w:rPr>
          <w:rFonts w:ascii="Symbol" w:hAnsi="Symbol"/>
          <w:b/>
          <w:sz w:val="24"/>
        </w:rPr>
        <w:t></w:t>
      </w:r>
      <w:r>
        <w:rPr>
          <w:rFonts w:ascii="Times New Roman" w:hAnsi="Times New Roman"/>
          <w:b/>
          <w:sz w:val="24"/>
        </w:rPr>
        <w:t> </w:t>
      </w:r>
      <w:r>
        <w:rPr>
          <w:b/>
          <w:sz w:val="24"/>
        </w:rPr>
        <w:t>Ορ. Χρόνου ΣΟΧ γ)  </w:t>
      </w:r>
      <w:r>
        <w:rPr>
          <w:sz w:val="24"/>
        </w:rPr>
        <w:t>στα  κατά  τόπους Κέντρα Εξυπηρέτησης Πολιτών (ΚΕΠ) αλλά και στην ηλεκτρονική τους διεύθυνση (</w:t>
      </w:r>
      <w:hyperlink r:id="rId8">
        <w:r>
          <w:rPr>
            <w:color w:val="0000FF"/>
            <w:sz w:val="24"/>
            <w:u w:val="single" w:color="0000FF"/>
          </w:rPr>
          <w:t>www.kep.gov.gr</w:t>
        </w:r>
      </w:hyperlink>
      <w:r>
        <w:rPr>
          <w:sz w:val="24"/>
        </w:rPr>
        <w:t>), απ' όπου μέσω της διαδρομής: </w:t>
      </w:r>
      <w:r>
        <w:rPr>
          <w:b/>
          <w:sz w:val="24"/>
        </w:rPr>
        <w:t>Σύνδεσμοι Ανεξάρτητες και άλλες αρχές </w:t>
      </w:r>
      <w:r>
        <w:rPr>
          <w:b/>
          <w:spacing w:val="-3"/>
          <w:sz w:val="24"/>
        </w:rPr>
        <w:t>ΑΣΕΠ </w:t>
      </w:r>
      <w:r>
        <w:rPr>
          <w:sz w:val="24"/>
        </w:rPr>
        <w:t>θα οδηγηθούν στην κεντρική σελίδα του δικτυακού τόπου του ΑΣΕΠ και από εκεί θα έχουν πρόσβαση στα έντυπα μέσω της διαδρομής: </w:t>
      </w:r>
      <w:r>
        <w:rPr>
          <w:b/>
          <w:sz w:val="24"/>
        </w:rPr>
        <w:t>Πολίτες</w:t>
      </w:r>
      <w:r>
        <w:rPr>
          <w:rFonts w:ascii="Symbol" w:hAnsi="Symbol"/>
          <w:b/>
          <w:sz w:val="24"/>
        </w:rPr>
        <w:t></w:t>
      </w:r>
      <w:r>
        <w:rPr>
          <w:rFonts w:ascii="Times New Roman" w:hAnsi="Times New Roman"/>
          <w:b/>
          <w:sz w:val="24"/>
        </w:rPr>
        <w:t> </w:t>
      </w:r>
      <w:r>
        <w:rPr>
          <w:b/>
          <w:sz w:val="24"/>
        </w:rPr>
        <w:t>Έντυπα – Διαδικασίες</w:t>
      </w:r>
      <w:r>
        <w:rPr>
          <w:rFonts w:ascii="Symbol" w:hAnsi="Symbol"/>
          <w:b/>
          <w:sz w:val="24"/>
        </w:rPr>
        <w:t></w:t>
      </w:r>
      <w:r>
        <w:rPr>
          <w:rFonts w:ascii="Times New Roman" w:hAnsi="Times New Roman"/>
          <w:b/>
          <w:sz w:val="24"/>
        </w:rPr>
        <w:t> </w:t>
      </w:r>
      <w:r>
        <w:rPr>
          <w:b/>
          <w:sz w:val="24"/>
        </w:rPr>
        <w:t>Διαγωνισμών Φορέων</w:t>
      </w:r>
      <w:r>
        <w:rPr>
          <w:rFonts w:ascii="Symbol" w:hAnsi="Symbol"/>
          <w:b/>
          <w:sz w:val="24"/>
        </w:rPr>
        <w:t></w:t>
      </w:r>
      <w:r>
        <w:rPr>
          <w:rFonts w:ascii="Times New Roman" w:hAnsi="Times New Roman"/>
          <w:b/>
          <w:sz w:val="24"/>
        </w:rPr>
        <w:t> </w:t>
      </w:r>
      <w:r>
        <w:rPr>
          <w:b/>
          <w:sz w:val="24"/>
        </w:rPr>
        <w:t>Ορ. Χρόνου</w:t>
      </w:r>
      <w:r>
        <w:rPr>
          <w:b/>
          <w:spacing w:val="24"/>
          <w:sz w:val="24"/>
        </w:rPr>
        <w:t> </w:t>
      </w:r>
      <w:r>
        <w:rPr>
          <w:b/>
          <w:sz w:val="24"/>
        </w:rPr>
        <w:t>ΣΟΧ.</w:t>
      </w:r>
    </w:p>
    <w:p>
      <w:pPr>
        <w:pStyle w:val="BodyText"/>
        <w:spacing w:before="10"/>
        <w:rPr>
          <w:b/>
          <w:sz w:val="27"/>
        </w:rPr>
      </w:pPr>
    </w:p>
    <w:p>
      <w:pPr>
        <w:pStyle w:val="Heading1"/>
      </w:pPr>
      <w:r>
        <w:rPr>
          <w:rFonts w:ascii="Times New Roman" w:hAnsi="Times New Roman"/>
          <w:b w:val="0"/>
          <w:spacing w:val="-71"/>
          <w:w w:val="100"/>
          <w:u w:val="thick"/>
        </w:rPr>
        <w:t> </w:t>
      </w:r>
      <w:r>
        <w:rPr>
          <w:u w:val="thick"/>
        </w:rPr>
        <w:t>ΚΕΦΑΛΑΙΟ ΤΡΙΤΟ: Κατάταξη υποψηφίων</w:t>
      </w:r>
    </w:p>
    <w:p>
      <w:pPr>
        <w:pStyle w:val="BodyText"/>
        <w:spacing w:before="119"/>
        <w:ind w:left="752" w:right="756"/>
        <w:jc w:val="both"/>
      </w:pPr>
      <w:r>
        <w:rPr/>
        <w:t>Αφού η υπηρεσία μας επεξεργαστεί τις αιτήσεις των υποψηφίων, τους κατατάσσει βάσει των κριτηρίων του άρθρου 21 του Ν. 2190/1994, όπως ισχύει, σε συνδυασμό με τα άρθρα:</w:t>
      </w:r>
    </w:p>
    <w:p>
      <w:pPr>
        <w:spacing w:line="240" w:lineRule="auto" w:before="0"/>
        <w:ind w:left="752" w:right="752" w:firstLine="0"/>
        <w:jc w:val="both"/>
        <w:rPr>
          <w:i/>
          <w:sz w:val="24"/>
        </w:rPr>
      </w:pPr>
      <w:r>
        <w:rPr>
          <w:sz w:val="24"/>
        </w:rPr>
        <w:t>63 του Ν. 4430/2016 και 107 του Ν. 4461/2017 </w:t>
      </w:r>
      <w:r>
        <w:rPr>
          <w:i/>
          <w:sz w:val="24"/>
        </w:rPr>
        <w:t>(χρόνος ανεργίας 4 μηνών, γονέας </w:t>
      </w:r>
      <w:r>
        <w:rPr>
          <w:i/>
          <w:sz w:val="24"/>
        </w:rPr>
        <w:t>ανηλίκων τέκνων, βαθμός βασικού τίτλου σπουδών, συνολική ομοειδής με την εκάστοτε ειδικότητα εμπειρία έως 240 μήνες που αποκτήθηκε σε χώρους παροχής πρωτοβάθμιας ή δευτεροβάθμιας ή τριτοβάθμιας φροντίδας υγείας είτε στον ιδιωτικό είτε στο δημόσιο τομέα, αναπηρία υποψηφίου, αναπηρία συγγενικού ατόμου).</w:t>
      </w:r>
    </w:p>
    <w:p>
      <w:pPr>
        <w:pStyle w:val="BodyText"/>
        <w:spacing w:before="120"/>
        <w:ind w:left="752" w:right="751"/>
        <w:jc w:val="both"/>
      </w:pPr>
      <w:r>
        <w:rPr/>
        <w:t>Η </w:t>
      </w:r>
      <w:r>
        <w:rPr>
          <w:b/>
        </w:rPr>
        <w:t>κατάταξη </w:t>
      </w:r>
      <w:r>
        <w:rPr/>
        <w:t>των υποψηφίων, βάσει της οποίας θα γίνει η </w:t>
      </w:r>
      <w:r>
        <w:rPr>
          <w:b/>
        </w:rPr>
        <w:t>τελική επιλογή </w:t>
      </w:r>
      <w:r>
        <w:rPr/>
        <w:t>για την πρόσληψη με σύμβαση εργασίας ορισμένου χρόνου, πραγματοποιείται ως εξής:</w:t>
      </w:r>
    </w:p>
    <w:p>
      <w:pPr>
        <w:pStyle w:val="ListParagraph"/>
        <w:numPr>
          <w:ilvl w:val="0"/>
          <w:numId w:val="8"/>
        </w:numPr>
        <w:tabs>
          <w:tab w:pos="1073" w:val="left" w:leader="none"/>
        </w:tabs>
        <w:spacing w:line="237" w:lineRule="auto" w:before="123" w:after="0"/>
        <w:ind w:left="752" w:right="753" w:firstLine="0"/>
        <w:jc w:val="both"/>
        <w:rPr>
          <w:sz w:val="24"/>
        </w:rPr>
      </w:pPr>
      <w:r>
        <w:rPr>
          <w:b/>
          <w:sz w:val="24"/>
        </w:rPr>
        <w:t>Προηγούνται </w:t>
      </w:r>
      <w:r>
        <w:rPr>
          <w:sz w:val="24"/>
        </w:rPr>
        <w:t>στην κατάταξη οι υποψήφιοι που διαθέτουν τα </w:t>
      </w:r>
      <w:r>
        <w:rPr>
          <w:b/>
          <w:sz w:val="24"/>
        </w:rPr>
        <w:t>κύρια προσόντα </w:t>
      </w:r>
      <w:r>
        <w:rPr>
          <w:sz w:val="24"/>
        </w:rPr>
        <w:t>της ειδικότητας και ακολουθούν οι έχοντες τα επικουρικά </w:t>
      </w:r>
      <w:r>
        <w:rPr>
          <w:i/>
          <w:sz w:val="24"/>
        </w:rPr>
        <w:t>(Α΄, Β΄ επικουρίας</w:t>
      </w:r>
      <w:r>
        <w:rPr>
          <w:i/>
          <w:spacing w:val="-11"/>
          <w:sz w:val="24"/>
        </w:rPr>
        <w:t> </w:t>
      </w:r>
      <w:r>
        <w:rPr>
          <w:i/>
          <w:sz w:val="24"/>
        </w:rPr>
        <w:t>κ.ο.κ.)</w:t>
      </w:r>
      <w:r>
        <w:rPr>
          <w:sz w:val="24"/>
        </w:rPr>
        <w:t>.</w:t>
      </w:r>
    </w:p>
    <w:p>
      <w:pPr>
        <w:pStyle w:val="ListParagraph"/>
        <w:numPr>
          <w:ilvl w:val="0"/>
          <w:numId w:val="8"/>
        </w:numPr>
        <w:tabs>
          <w:tab w:pos="1046" w:val="left" w:leader="none"/>
        </w:tabs>
        <w:spacing w:line="240" w:lineRule="auto" w:before="121" w:after="0"/>
        <w:ind w:left="1045" w:right="0" w:hanging="294"/>
        <w:jc w:val="both"/>
        <w:rPr>
          <w:i/>
          <w:sz w:val="24"/>
        </w:rPr>
      </w:pPr>
      <w:r>
        <w:rPr>
          <w:sz w:val="24"/>
        </w:rPr>
        <w:t>Η</w:t>
      </w:r>
      <w:r>
        <w:rPr>
          <w:spacing w:val="21"/>
          <w:sz w:val="24"/>
        </w:rPr>
        <w:t> </w:t>
      </w:r>
      <w:r>
        <w:rPr>
          <w:sz w:val="24"/>
        </w:rPr>
        <w:t>κατάταξη</w:t>
      </w:r>
      <w:r>
        <w:rPr>
          <w:spacing w:val="20"/>
          <w:sz w:val="24"/>
        </w:rPr>
        <w:t> </w:t>
      </w:r>
      <w:r>
        <w:rPr>
          <w:sz w:val="24"/>
        </w:rPr>
        <w:t>μεταξύ</w:t>
      </w:r>
      <w:r>
        <w:rPr>
          <w:spacing w:val="21"/>
          <w:sz w:val="24"/>
        </w:rPr>
        <w:t> </w:t>
      </w:r>
      <w:r>
        <w:rPr>
          <w:sz w:val="24"/>
        </w:rPr>
        <w:t>των</w:t>
      </w:r>
      <w:r>
        <w:rPr>
          <w:spacing w:val="19"/>
          <w:sz w:val="24"/>
        </w:rPr>
        <w:t> </w:t>
      </w:r>
      <w:r>
        <w:rPr>
          <w:sz w:val="24"/>
        </w:rPr>
        <w:t>υποψηφίων</w:t>
      </w:r>
      <w:r>
        <w:rPr>
          <w:spacing w:val="20"/>
          <w:sz w:val="24"/>
        </w:rPr>
        <w:t> </w:t>
      </w:r>
      <w:r>
        <w:rPr>
          <w:sz w:val="24"/>
        </w:rPr>
        <w:t>που</w:t>
      </w:r>
      <w:r>
        <w:rPr>
          <w:spacing w:val="20"/>
          <w:sz w:val="24"/>
        </w:rPr>
        <w:t> </w:t>
      </w:r>
      <w:r>
        <w:rPr>
          <w:sz w:val="24"/>
        </w:rPr>
        <w:t>έχουν</w:t>
      </w:r>
      <w:r>
        <w:rPr>
          <w:spacing w:val="20"/>
          <w:sz w:val="24"/>
        </w:rPr>
        <w:t> </w:t>
      </w:r>
      <w:r>
        <w:rPr>
          <w:sz w:val="24"/>
        </w:rPr>
        <w:t>τα</w:t>
      </w:r>
      <w:r>
        <w:rPr>
          <w:spacing w:val="20"/>
          <w:sz w:val="24"/>
        </w:rPr>
        <w:t> </w:t>
      </w:r>
      <w:r>
        <w:rPr>
          <w:sz w:val="24"/>
        </w:rPr>
        <w:t>ίδια</w:t>
      </w:r>
      <w:r>
        <w:rPr>
          <w:spacing w:val="21"/>
          <w:sz w:val="24"/>
        </w:rPr>
        <w:t> </w:t>
      </w:r>
      <w:r>
        <w:rPr>
          <w:sz w:val="24"/>
        </w:rPr>
        <w:t>προσόντα</w:t>
      </w:r>
      <w:r>
        <w:rPr>
          <w:spacing w:val="32"/>
          <w:sz w:val="24"/>
        </w:rPr>
        <w:t> </w:t>
      </w:r>
      <w:r>
        <w:rPr>
          <w:i/>
          <w:sz w:val="24"/>
        </w:rPr>
        <w:t>(κύρια</w:t>
      </w:r>
      <w:r>
        <w:rPr>
          <w:i/>
          <w:spacing w:val="21"/>
          <w:sz w:val="24"/>
        </w:rPr>
        <w:t> </w:t>
      </w:r>
      <w:r>
        <w:rPr>
          <w:i/>
          <w:sz w:val="24"/>
        </w:rPr>
        <w:t>ή</w:t>
      </w:r>
      <w:r>
        <w:rPr>
          <w:i/>
          <w:spacing w:val="24"/>
          <w:sz w:val="24"/>
        </w:rPr>
        <w:t> </w:t>
      </w:r>
      <w:r>
        <w:rPr>
          <w:i/>
          <w:sz w:val="24"/>
        </w:rPr>
        <w:t>επικουρικά)</w:t>
      </w:r>
    </w:p>
    <w:p>
      <w:pPr>
        <w:spacing w:before="2"/>
        <w:ind w:left="752" w:right="0" w:firstLine="0"/>
        <w:jc w:val="both"/>
        <w:rPr>
          <w:sz w:val="24"/>
        </w:rPr>
      </w:pPr>
      <w:r>
        <w:rPr>
          <w:sz w:val="24"/>
        </w:rPr>
        <w:t>γίνεται κατά φθίνουσα σειρά με βάση τη </w:t>
      </w:r>
      <w:r>
        <w:rPr>
          <w:b/>
          <w:sz w:val="24"/>
        </w:rPr>
        <w:t>συνολική βαθμολογία </w:t>
      </w:r>
      <w:r>
        <w:rPr>
          <w:sz w:val="24"/>
        </w:rPr>
        <w:t>που συγκεντρώνουν από</w:t>
      </w:r>
    </w:p>
    <w:p>
      <w:pPr>
        <w:spacing w:after="0"/>
        <w:jc w:val="both"/>
        <w:rPr>
          <w:sz w:val="24"/>
        </w:rPr>
        <w:sectPr>
          <w:pgSz w:w="11910" w:h="16840"/>
          <w:pgMar w:header="0" w:footer="744" w:top="1340" w:bottom="940" w:left="380" w:right="380"/>
        </w:sectPr>
      </w:pPr>
    </w:p>
    <w:p>
      <w:pPr>
        <w:spacing w:before="75"/>
        <w:ind w:left="752" w:right="753" w:firstLine="0"/>
        <w:jc w:val="both"/>
        <w:rPr>
          <w:i/>
          <w:sz w:val="24"/>
        </w:rPr>
      </w:pPr>
      <w:r>
        <w:rPr>
          <w:sz w:val="24"/>
        </w:rPr>
        <w:t>τα βαθμολογούμενα κριτήρια κατάταξης </w:t>
      </w:r>
      <w:r>
        <w:rPr>
          <w:i/>
          <w:sz w:val="24"/>
        </w:rPr>
        <w:t>(χρόνος ανεργίας 4 μηνών, γονέας ανηλίκων </w:t>
      </w:r>
      <w:r>
        <w:rPr>
          <w:i/>
          <w:sz w:val="24"/>
        </w:rPr>
        <w:t>τέκνων, βαθμός βασικού τίτλου σπουδών, συνολική ομοειδής με την εκάστοτε ειδικότητα εμπειρία έως 240 μήνες που αποκτήθηκε σε χώρους παροχής πρωτοβάθμιας ή δευτεροβάθμιας ή τριτοβάθμιας φροντίδας υγείας είτε στον ιδιωτικό είτε στο δημόσιο τομέα, αναπηρία υποψηφίου, αναπηρία συγγενικού ατόμου).</w:t>
      </w:r>
    </w:p>
    <w:p>
      <w:pPr>
        <w:pStyle w:val="ListParagraph"/>
        <w:numPr>
          <w:ilvl w:val="0"/>
          <w:numId w:val="8"/>
        </w:numPr>
        <w:tabs>
          <w:tab w:pos="1053" w:val="left" w:leader="none"/>
        </w:tabs>
        <w:spacing w:line="240" w:lineRule="auto" w:before="123" w:after="0"/>
        <w:ind w:left="752" w:right="748" w:firstLine="0"/>
        <w:jc w:val="both"/>
        <w:rPr>
          <w:sz w:val="24"/>
        </w:rPr>
      </w:pPr>
      <w:r>
        <w:rPr>
          <w:sz w:val="24"/>
        </w:rPr>
        <w:t>Στην περίπτωση </w:t>
      </w:r>
      <w:r>
        <w:rPr>
          <w:b/>
          <w:sz w:val="24"/>
        </w:rPr>
        <w:t>ισοβαθμίας </w:t>
      </w:r>
      <w:r>
        <w:rPr>
          <w:sz w:val="24"/>
        </w:rPr>
        <w:t>υποψηφίων στη συνολική βαθμολογία προηγείται αυτός που έχει τις περισσότερες μονάδες στο πρώτο βαθμολογούμενο κριτήριο </w:t>
      </w:r>
      <w:r>
        <w:rPr>
          <w:i/>
          <w:sz w:val="24"/>
        </w:rPr>
        <w:t>(χρόνος </w:t>
      </w:r>
      <w:r>
        <w:rPr>
          <w:i/>
          <w:sz w:val="24"/>
        </w:rPr>
        <w:t>ανεργίας) </w:t>
      </w:r>
      <w:r>
        <w:rPr>
          <w:sz w:val="24"/>
        </w:rPr>
        <w:t>και, αν αυτές συμπίπτουν, αυτός που έχει τις περισσότερες μονάδες στο  δεύτερο κριτήριο </w:t>
      </w:r>
      <w:r>
        <w:rPr>
          <w:i/>
          <w:sz w:val="24"/>
        </w:rPr>
        <w:t>(αριθμός ανηλίκων τέκνων) </w:t>
      </w:r>
      <w:r>
        <w:rPr>
          <w:sz w:val="24"/>
        </w:rPr>
        <w:t>και ούτω καθεξής. Αν εξαντληθούν όλα τα κριτήρια, η σειρά μεταξύ των υποψηφίων καθορίζεται με δημόσια</w:t>
      </w:r>
      <w:r>
        <w:rPr>
          <w:spacing w:val="-17"/>
          <w:sz w:val="24"/>
        </w:rPr>
        <w:t> </w:t>
      </w:r>
      <w:r>
        <w:rPr>
          <w:sz w:val="24"/>
        </w:rPr>
        <w:t>κλήρωση.</w:t>
      </w:r>
    </w:p>
    <w:p>
      <w:pPr>
        <w:pStyle w:val="BodyText"/>
        <w:rPr>
          <w:sz w:val="32"/>
        </w:rPr>
      </w:pPr>
    </w:p>
    <w:p>
      <w:pPr>
        <w:pStyle w:val="Heading1"/>
      </w:pPr>
      <w:r>
        <w:rPr>
          <w:rFonts w:ascii="Times New Roman" w:hAnsi="Times New Roman"/>
          <w:b w:val="0"/>
          <w:spacing w:val="-71"/>
          <w:w w:val="100"/>
          <w:u w:val="thick"/>
        </w:rPr>
        <w:t> </w:t>
      </w:r>
      <w:r>
        <w:rPr>
          <w:u w:val="thick"/>
        </w:rPr>
        <w:t>ΚΕΦΑΛΑΙΟ ΤΕΤΑΡΤΟ: Ανάρτηση πινάκων και υποβολή ενστάσεων</w:t>
      </w:r>
    </w:p>
    <w:p>
      <w:pPr>
        <w:pStyle w:val="BodyText"/>
        <w:spacing w:before="1"/>
        <w:rPr>
          <w:b/>
          <w:sz w:val="16"/>
        </w:rPr>
      </w:pPr>
    </w:p>
    <w:p>
      <w:pPr>
        <w:spacing w:before="92"/>
        <w:ind w:left="752" w:right="976" w:firstLine="0"/>
        <w:jc w:val="both"/>
        <w:rPr>
          <w:sz w:val="24"/>
        </w:rPr>
      </w:pPr>
      <w:r>
        <w:rPr>
          <w:sz w:val="24"/>
        </w:rPr>
        <w:t>Μετά την κατάρτιση των πινάκων, η υπηρεσία μας </w:t>
      </w:r>
      <w:r>
        <w:rPr>
          <w:b/>
          <w:sz w:val="24"/>
        </w:rPr>
        <w:t>θα αναρτήσει, το αργότερο μέσα σε είκοσι (20) ημέρες από τη λήξη της προθεσμίας υποβολής </w:t>
      </w:r>
      <w:r>
        <w:rPr>
          <w:b/>
          <w:spacing w:val="2"/>
          <w:sz w:val="24"/>
        </w:rPr>
        <w:t>των </w:t>
      </w:r>
      <w:r>
        <w:rPr>
          <w:b/>
          <w:sz w:val="24"/>
        </w:rPr>
        <w:t>αιτήσεων συμμετοχής, τους πίνακες κατάταξης των υποψηφίων</w:t>
      </w:r>
      <w:r>
        <w:rPr>
          <w:b/>
          <w:sz w:val="24"/>
          <w:u w:val="single"/>
        </w:rPr>
        <w:t> </w:t>
      </w:r>
      <w:r>
        <w:rPr>
          <w:sz w:val="24"/>
          <w:u w:val="single"/>
        </w:rPr>
        <w:t>στο κατάστημα των</w:t>
      </w:r>
      <w:r>
        <w:rPr>
          <w:spacing w:val="-2"/>
          <w:sz w:val="24"/>
          <w:u w:val="single"/>
        </w:rPr>
        <w:t> </w:t>
      </w:r>
      <w:r>
        <w:rPr>
          <w:sz w:val="24"/>
          <w:u w:val="single"/>
        </w:rPr>
        <w:t>γραφείων</w:t>
      </w:r>
    </w:p>
    <w:p>
      <w:pPr>
        <w:pStyle w:val="BodyText"/>
        <w:spacing w:before="1"/>
        <w:ind w:left="752" w:right="980"/>
        <w:jc w:val="both"/>
      </w:pPr>
      <w:r>
        <w:rPr>
          <w:rFonts w:ascii="Times New Roman" w:hAnsi="Times New Roman"/>
          <w:spacing w:val="-60"/>
          <w:u w:val="single"/>
        </w:rPr>
        <w:t> </w:t>
      </w:r>
      <w:r>
        <w:rPr>
          <w:u w:val="single"/>
        </w:rPr>
        <w:t>μας</w:t>
      </w:r>
      <w:r>
        <w:rPr/>
        <w:t>, τους οποίους πρέπει να αποστείλει </w:t>
      </w:r>
      <w:r>
        <w:rPr>
          <w:b/>
        </w:rPr>
        <w:t>άμεσα </w:t>
      </w:r>
      <w:r>
        <w:rPr/>
        <w:t>(εντός 5 ημερών από τη σύνταξή τους) για έλεγχο στο ΑΣΕΠ, ενώ θα συνταχθεί </w:t>
      </w:r>
      <w:r>
        <w:rPr>
          <w:b/>
        </w:rPr>
        <w:t>και σχετικό πρακτικό ανάρτησης </w:t>
      </w:r>
      <w:r>
        <w:rPr/>
        <w:t>(σύμφωνα με το άρθρο 21 παρ. 11 του Ν. 2190/1994 όπως ισχύει) το οποίο θα υπογραφεί από</w:t>
      </w:r>
      <w:r>
        <w:rPr>
          <w:spacing w:val="-19"/>
        </w:rPr>
        <w:t> </w:t>
      </w:r>
      <w:r>
        <w:rPr/>
        <w:t>δύο</w:t>
      </w:r>
    </w:p>
    <w:p>
      <w:pPr>
        <w:spacing w:before="0"/>
        <w:ind w:left="752" w:right="977" w:firstLine="0"/>
        <w:jc w:val="both"/>
        <w:rPr>
          <w:b/>
          <w:sz w:val="24"/>
        </w:rPr>
      </w:pPr>
      <w:r>
        <w:rPr>
          <w:sz w:val="24"/>
        </w:rPr>
        <w:t>(2) υπαλλήλους της υπηρεσίας. Το πρακτικό αυτό θα αποσταλεί </w:t>
      </w:r>
      <w:r>
        <w:rPr>
          <w:b/>
          <w:sz w:val="24"/>
        </w:rPr>
        <w:t>αυθημερόν </w:t>
      </w:r>
      <w:r>
        <w:rPr>
          <w:sz w:val="24"/>
        </w:rPr>
        <w:t>στο ΑΣΕΠ είτε στο e-mail:</w:t>
      </w:r>
      <w:r>
        <w:rPr>
          <w:color w:val="0000FF"/>
          <w:sz w:val="24"/>
        </w:rPr>
        <w:t> </w:t>
      </w:r>
      <w:hyperlink r:id="rId9">
        <w:r>
          <w:rPr>
            <w:b/>
            <w:color w:val="0000FF"/>
            <w:sz w:val="24"/>
            <w:u w:val="thick" w:color="0000FF"/>
          </w:rPr>
          <w:t>sox@asep.gr</w:t>
        </w:r>
        <w:r>
          <w:rPr>
            <w:b/>
            <w:color w:val="0000FF"/>
            <w:sz w:val="24"/>
          </w:rPr>
          <w:t> </w:t>
        </w:r>
      </w:hyperlink>
      <w:r>
        <w:rPr>
          <w:sz w:val="24"/>
        </w:rPr>
        <w:t>είτε στο fax: </w:t>
      </w:r>
      <w:r>
        <w:rPr>
          <w:b/>
          <w:sz w:val="24"/>
        </w:rPr>
        <w:t>210- 6467728 </w:t>
      </w:r>
      <w:r>
        <w:rPr>
          <w:sz w:val="24"/>
        </w:rPr>
        <w:t>ή </w:t>
      </w:r>
      <w:r>
        <w:rPr>
          <w:b/>
          <w:sz w:val="24"/>
        </w:rPr>
        <w:t>213 -1319188.</w:t>
      </w:r>
    </w:p>
    <w:p>
      <w:pPr>
        <w:pStyle w:val="BodyText"/>
        <w:rPr>
          <w:b/>
        </w:rPr>
      </w:pPr>
    </w:p>
    <w:p>
      <w:pPr>
        <w:pStyle w:val="BodyText"/>
        <w:ind w:left="752" w:right="979"/>
        <w:jc w:val="both"/>
      </w:pPr>
      <w:r>
        <w:rPr/>
        <w:t>Κατά των πινάκων αυτών, επιτρέπεται στους ενδιαφερόμενους η άσκηση </w:t>
      </w:r>
      <w:r>
        <w:rPr>
          <w:b/>
        </w:rPr>
        <w:t>ένστασης, </w:t>
      </w:r>
      <w:r>
        <w:rPr/>
        <w:t>μέσα σε αποκλειστική </w:t>
      </w:r>
      <w:r>
        <w:rPr>
          <w:b/>
        </w:rPr>
        <w:t>προθεσμία δέκα (10) ημερών (υπολογιζόμενες ημερολογιακά), </w:t>
      </w:r>
      <w:r>
        <w:rPr/>
        <w:t>η οποία αρχίζει από την επόμενη ημέρα της ανάρτησής τους. Η ένσταση κατατίθεται ή αποστέλλεται </w:t>
      </w:r>
      <w:r>
        <w:rPr>
          <w:spacing w:val="3"/>
        </w:rPr>
        <w:t>με </w:t>
      </w:r>
      <w:r>
        <w:rPr/>
        <w:t>συστημένη επιστολή </w:t>
      </w:r>
      <w:r>
        <w:rPr>
          <w:b/>
        </w:rPr>
        <w:t>απευθείας στο ΑΣΕΠ </w:t>
      </w:r>
      <w:r>
        <w:rPr/>
        <w:t>(Πουλίου 6, Αθήνα, Τ.Θ. 14307, Τ.Κ. 11510) και, για να εξεταστεί, πρέπει να συνοδεύεται από αποδεικτικό καταβολής </w:t>
      </w:r>
      <w:r>
        <w:rPr>
          <w:b/>
        </w:rPr>
        <w:t>παραβόλου είκοσι ευρώ (20 €)</w:t>
      </w:r>
      <w:r>
        <w:rPr/>
        <w:t>, που έχει εκδοθεί </w:t>
      </w:r>
      <w:r>
        <w:rPr>
          <w:b/>
        </w:rPr>
        <w:t>είτε </w:t>
      </w:r>
      <w:r>
        <w:rPr/>
        <w:t>μέσω της εφαρμογής του ηλεκτρονικού παραβόλου (e-παράβολο), βλ. λογότυπο «ΗΛΕΚΤΡΟΝΙΚΟ ΠΑΡΑΒΟΛΟ» στον διαδικτυακό τόπο του ΑΣΕΠ (</w:t>
      </w:r>
      <w:hyperlink r:id="rId7">
        <w:r>
          <w:rPr>
            <w:color w:val="0000FF"/>
            <w:u w:val="single" w:color="0000FF"/>
          </w:rPr>
          <w:t>www.asep.gr</w:t>
        </w:r>
      </w:hyperlink>
      <w:r>
        <w:rPr/>
        <w:t>),</w:t>
      </w:r>
      <w:r>
        <w:rPr>
          <w:b/>
        </w:rPr>
        <w:t>είτε</w:t>
      </w:r>
      <w:r>
        <w:rPr>
          <w:b/>
          <w:spacing w:val="24"/>
        </w:rPr>
        <w:t> </w:t>
      </w:r>
      <w:r>
        <w:rPr/>
        <w:t>από</w:t>
      </w:r>
      <w:r>
        <w:rPr>
          <w:spacing w:val="26"/>
        </w:rPr>
        <w:t> </w:t>
      </w:r>
      <w:r>
        <w:rPr/>
        <w:t>Δημόσια</w:t>
      </w:r>
      <w:r>
        <w:rPr>
          <w:spacing w:val="26"/>
        </w:rPr>
        <w:t> </w:t>
      </w:r>
      <w:r>
        <w:rPr/>
        <w:t>Οικονομική</w:t>
      </w:r>
      <w:r>
        <w:rPr>
          <w:spacing w:val="24"/>
        </w:rPr>
        <w:t> </w:t>
      </w:r>
      <w:r>
        <w:rPr/>
        <w:t>Υπηρεσία</w:t>
      </w:r>
      <w:r>
        <w:rPr>
          <w:spacing w:val="25"/>
        </w:rPr>
        <w:t> </w:t>
      </w:r>
      <w:r>
        <w:rPr/>
        <w:t>(Δ.Ο.Υ.).</w:t>
      </w:r>
      <w:r>
        <w:rPr>
          <w:spacing w:val="32"/>
          <w:u w:val="single"/>
        </w:rPr>
        <w:t> </w:t>
      </w:r>
      <w:r>
        <w:rPr>
          <w:u w:val="single"/>
        </w:rPr>
        <w:t>Ο</w:t>
      </w:r>
      <w:r>
        <w:rPr>
          <w:spacing w:val="25"/>
          <w:u w:val="single"/>
        </w:rPr>
        <w:t> </w:t>
      </w:r>
      <w:r>
        <w:rPr>
          <w:u w:val="single"/>
        </w:rPr>
        <w:t>υποψήφιος</w:t>
      </w:r>
      <w:r>
        <w:rPr>
          <w:spacing w:val="25"/>
          <w:u w:val="single"/>
        </w:rPr>
        <w:t> </w:t>
      </w:r>
      <w:r>
        <w:rPr>
          <w:u w:val="single"/>
        </w:rPr>
        <w:t>πρέπει</w:t>
      </w:r>
    </w:p>
    <w:p>
      <w:pPr>
        <w:pStyle w:val="BodyText"/>
        <w:ind w:left="752"/>
      </w:pPr>
      <w:r>
        <w:rPr>
          <w:rFonts w:ascii="Times New Roman" w:hAnsi="Times New Roman"/>
          <w:spacing w:val="-60"/>
          <w:u w:val="single"/>
        </w:rPr>
        <w:t> </w:t>
      </w:r>
      <w:r>
        <w:rPr>
          <w:u w:val="single"/>
        </w:rPr>
        <w:t>να  αναγράψει  τον κωδικό/αριθμό  του  παραβόλου  στην ένσταση και  να  καταβάλει </w:t>
      </w:r>
      <w:r>
        <w:rPr>
          <w:spacing w:val="2"/>
          <w:u w:val="single"/>
        </w:rPr>
        <w:t> </w:t>
      </w:r>
      <w:r>
        <w:rPr>
          <w:u w:val="single"/>
        </w:rPr>
        <w:t>το</w:t>
      </w:r>
    </w:p>
    <w:p>
      <w:pPr>
        <w:pStyle w:val="BodyText"/>
        <w:ind w:left="752"/>
      </w:pPr>
      <w:r>
        <w:rPr>
          <w:rFonts w:ascii="Times New Roman" w:hAnsi="Times New Roman"/>
          <w:spacing w:val="-60"/>
          <w:u w:val="single"/>
        </w:rPr>
        <w:t> </w:t>
      </w:r>
      <w:r>
        <w:rPr>
          <w:u w:val="single"/>
        </w:rPr>
        <w:t>αντίτιμο </w:t>
      </w:r>
      <w:r>
        <w:rPr>
          <w:spacing w:val="36"/>
          <w:u w:val="single"/>
        </w:rPr>
        <w:t> </w:t>
      </w:r>
      <w:r>
        <w:rPr>
          <w:u w:val="single"/>
        </w:rPr>
        <w:t>του </w:t>
      </w:r>
      <w:r>
        <w:rPr>
          <w:spacing w:val="37"/>
          <w:u w:val="single"/>
        </w:rPr>
        <w:t> </w:t>
      </w:r>
      <w:r>
        <w:rPr>
          <w:u w:val="single"/>
        </w:rPr>
        <w:t>ηλεκτρονικού </w:t>
      </w:r>
      <w:r>
        <w:rPr>
          <w:spacing w:val="37"/>
          <w:u w:val="single"/>
        </w:rPr>
        <w:t> </w:t>
      </w:r>
      <w:r>
        <w:rPr>
          <w:u w:val="single"/>
        </w:rPr>
        <w:t>παραβόλου </w:t>
      </w:r>
      <w:r>
        <w:rPr>
          <w:spacing w:val="34"/>
          <w:u w:val="single"/>
        </w:rPr>
        <w:t> </w:t>
      </w:r>
      <w:r>
        <w:rPr>
          <w:u w:val="single"/>
        </w:rPr>
        <w:t>μέχρι </w:t>
      </w:r>
      <w:r>
        <w:rPr>
          <w:spacing w:val="38"/>
          <w:u w:val="single"/>
        </w:rPr>
        <w:t> </w:t>
      </w:r>
      <w:r>
        <w:rPr>
          <w:u w:val="single"/>
        </w:rPr>
        <w:t>τη </w:t>
      </w:r>
      <w:r>
        <w:rPr>
          <w:spacing w:val="37"/>
          <w:u w:val="single"/>
        </w:rPr>
        <w:t> </w:t>
      </w:r>
      <w:r>
        <w:rPr>
          <w:u w:val="single"/>
        </w:rPr>
        <w:t>λήξη </w:t>
      </w:r>
      <w:r>
        <w:rPr>
          <w:spacing w:val="37"/>
          <w:u w:val="single"/>
        </w:rPr>
        <w:t> </w:t>
      </w:r>
      <w:r>
        <w:rPr>
          <w:u w:val="single"/>
        </w:rPr>
        <w:t>προθεσμίας </w:t>
      </w:r>
      <w:r>
        <w:rPr>
          <w:spacing w:val="36"/>
          <w:u w:val="single"/>
        </w:rPr>
        <w:t> </w:t>
      </w:r>
      <w:r>
        <w:rPr>
          <w:u w:val="single"/>
        </w:rPr>
        <w:t>υποβολής </w:t>
      </w:r>
      <w:r>
        <w:rPr>
          <w:spacing w:val="36"/>
          <w:u w:val="single"/>
        </w:rPr>
        <w:t> </w:t>
      </w:r>
      <w:r>
        <w:rPr>
          <w:u w:val="single"/>
        </w:rPr>
        <w:t>των</w:t>
      </w:r>
    </w:p>
    <w:p>
      <w:pPr>
        <w:pStyle w:val="BodyText"/>
        <w:ind w:left="752" w:right="1027"/>
      </w:pPr>
      <w:r>
        <w:rPr>
          <w:rFonts w:ascii="Times New Roman" w:hAnsi="Times New Roman"/>
          <w:spacing w:val="-60"/>
          <w:u w:val="single"/>
        </w:rPr>
        <w:t> </w:t>
      </w:r>
      <w:r>
        <w:rPr>
          <w:u w:val="single"/>
        </w:rPr>
        <w:t>ενστάσεων</w:t>
      </w:r>
      <w:r>
        <w:rPr/>
        <w:t>. Σε περίπτωση που η υποβληθείσα ένσταση γίνει δεκτή, το καταβληθέν ποσό επιστρέφεται στον</w:t>
      </w:r>
      <w:r>
        <w:rPr>
          <w:spacing w:val="-5"/>
        </w:rPr>
        <w:t> </w:t>
      </w:r>
      <w:r>
        <w:rPr/>
        <w:t>ενιστάμενο.</w:t>
      </w:r>
    </w:p>
    <w:p>
      <w:pPr>
        <w:pStyle w:val="BodyText"/>
        <w:ind w:left="752" w:right="981"/>
        <w:jc w:val="both"/>
      </w:pPr>
      <w:r>
        <w:rPr/>
        <w:t>Η υπηρεσία οφείλει να αποστείλει άμεσα στο ΑΣΕΠ φωτοαντίγραφα των αιτήσεων και των δικαιολογητικών των υποψηφίων που έχουν υποβάλει ένσταση κατά των πινάκων κατάταξης.</w:t>
      </w:r>
    </w:p>
    <w:p>
      <w:pPr>
        <w:pStyle w:val="BodyText"/>
        <w:spacing w:before="1"/>
        <w:rPr>
          <w:sz w:val="28"/>
        </w:rPr>
      </w:pPr>
    </w:p>
    <w:p>
      <w:pPr>
        <w:pStyle w:val="Heading1"/>
      </w:pPr>
      <w:r>
        <w:rPr>
          <w:rFonts w:ascii="Times New Roman" w:hAnsi="Times New Roman"/>
          <w:b w:val="0"/>
          <w:spacing w:val="-71"/>
          <w:w w:val="100"/>
          <w:u w:val="thick"/>
        </w:rPr>
        <w:t> </w:t>
      </w:r>
      <w:r>
        <w:rPr>
          <w:u w:val="thick"/>
        </w:rPr>
        <w:t>ΚΕΦΑΛΑΙΟ ΠΕΜΠΤΟ: Πρόσληψη</w:t>
      </w:r>
    </w:p>
    <w:p>
      <w:pPr>
        <w:pStyle w:val="BodyText"/>
        <w:spacing w:before="1"/>
        <w:ind w:left="752" w:right="981"/>
        <w:jc w:val="both"/>
      </w:pPr>
      <w:r>
        <w:rPr/>
        <w:t>Η υπηρεσία προσλαμβάνει το προσωπικό με σύμβαση εργασίας ιδιωτικού δικαίου ορισμένου χρόνου</w:t>
      </w:r>
      <w:r>
        <w:rPr>
          <w:u w:val="thick"/>
        </w:rPr>
        <w:t> </w:t>
      </w:r>
      <w:r>
        <w:rPr>
          <w:b/>
          <w:u w:val="thick"/>
        </w:rPr>
        <w:t>από την υπογραφή της σύμβασης</w:t>
      </w:r>
      <w:r>
        <w:rPr>
          <w:b/>
        </w:rPr>
        <w:t> μετά </w:t>
      </w:r>
      <w:r>
        <w:rPr/>
        <w:t>την κατάρτιση και κύρωση των προσωρινών πινάκων κατάταξης των υποψηφίων με πράξη του αρμοδίου οργάνου διοίκησης του φορέα. Τυχόν </w:t>
      </w:r>
      <w:r>
        <w:rPr>
          <w:b/>
        </w:rPr>
        <w:t>αναμόρφωση </w:t>
      </w:r>
      <w:r>
        <w:rPr/>
        <w:t>των πινάκων βάσει αυτεπάγγελτου ή κατ' ένσταση ελέγχου του ΑΣΕΠ που συνεπάγεται ανακατάταξη των υποψηφίων, εκτελείται </w:t>
      </w:r>
      <w:r>
        <w:rPr>
          <w:b/>
        </w:rPr>
        <w:t>υποχρεωτικά </w:t>
      </w:r>
      <w:r>
        <w:rPr/>
        <w:t>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w:t>
      </w:r>
    </w:p>
    <w:p>
      <w:pPr>
        <w:spacing w:after="0"/>
        <w:jc w:val="both"/>
        <w:sectPr>
          <w:pgSz w:w="11910" w:h="16840"/>
          <w:pgMar w:header="0" w:footer="744" w:top="1340" w:bottom="940" w:left="380" w:right="380"/>
        </w:sectPr>
      </w:pPr>
    </w:p>
    <w:p>
      <w:pPr>
        <w:pStyle w:val="BodyText"/>
        <w:spacing w:before="116"/>
        <w:ind w:left="752" w:right="986"/>
        <w:jc w:val="both"/>
      </w:pPr>
      <w:r>
        <w:rPr/>
        <w:t>Προσληφθέντες οι οποίοι αποχωρούν πριν από τη λήξη της σύμβασής τους, </w:t>
      </w:r>
      <w:r>
        <w:rPr>
          <w:b/>
        </w:rPr>
        <w:t>αντικαθίστανται </w:t>
      </w:r>
      <w:r>
        <w:rPr/>
        <w:t>με άλλους από τους εγγεγραμμένους και διαθέσιμους στον πίνακα της οικείας ειδικότητας, κατά τη σειρά εγγραφής τους σε αυτόν.</w:t>
      </w:r>
    </w:p>
    <w:p>
      <w:pPr>
        <w:pStyle w:val="BodyText"/>
      </w:pPr>
    </w:p>
    <w:p>
      <w:pPr>
        <w:pStyle w:val="BodyText"/>
        <w:ind w:left="752" w:right="980"/>
        <w:jc w:val="both"/>
      </w:pPr>
      <w:r>
        <w:rPr/>
        <w:t>Σε κάθε περίπτωση, οι 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Pr>
          <w:b/>
        </w:rPr>
        <w:t>υπολειπόμενο, </w:t>
      </w:r>
      <w:r>
        <w:rPr/>
        <w:t>κατά περίπτωση, χρονικό διάστημα και μέχρι συμπληρώσεως της </w:t>
      </w:r>
      <w:r>
        <w:rPr>
          <w:b/>
        </w:rPr>
        <w:t>εγκεκριμένης διάρκειας </w:t>
      </w:r>
      <w:r>
        <w:rPr/>
        <w:t>της σύμβασης εργασίας ορισμένου χρόνου.</w:t>
      </w:r>
    </w:p>
    <w:p>
      <w:pPr>
        <w:pStyle w:val="BodyText"/>
        <w:rPr>
          <w:sz w:val="20"/>
        </w:rPr>
      </w:pPr>
    </w:p>
    <w:p>
      <w:pPr>
        <w:pStyle w:val="BodyText"/>
        <w:spacing w:before="2"/>
        <w:rPr>
          <w:sz w:val="11"/>
        </w:rPr>
      </w:pPr>
      <w:r>
        <w:rPr/>
        <w:pict>
          <v:shape style="position:absolute;margin-left:51pt;margin-top:8.651524pt;width:487.9pt;height:211.35pt;mso-position-horizontal-relative:page;mso-position-vertical-relative:paragraph;z-index:-251639808;mso-wrap-distance-left:0;mso-wrap-distance-right:0" type="#_x0000_t202" filled="false" stroked="true" strokeweight=".47998pt" strokecolor="#000000">
            <v:textbox inset="0,0,0,0">
              <w:txbxContent>
                <w:p>
                  <w:pPr>
                    <w:spacing w:before="17"/>
                    <w:ind w:left="108" w:right="0" w:firstLine="0"/>
                    <w:jc w:val="both"/>
                    <w:rPr>
                      <w:b/>
                      <w:sz w:val="24"/>
                    </w:rPr>
                  </w:pPr>
                  <w:r>
                    <w:rPr>
                      <w:b/>
                      <w:sz w:val="24"/>
                    </w:rPr>
                    <w:t>ΑΝΑΠΟΣΠΑΣΤΟ ΤΜΗΜΑ της παρούσας ανακοίνωσης αποτελεί και το</w:t>
                  </w:r>
                </w:p>
                <w:p>
                  <w:pPr>
                    <w:spacing w:before="0"/>
                    <w:ind w:left="108" w:right="224" w:firstLine="0"/>
                    <w:jc w:val="both"/>
                    <w:rPr>
                      <w:b/>
                      <w:sz w:val="24"/>
                    </w:rPr>
                  </w:pPr>
                  <w:r>
                    <w:rPr>
                      <w:b/>
                      <w:sz w:val="24"/>
                    </w:rPr>
                    <w:t>«Παράρτημα ανακοινώσεων Συμβάσεων εργασίας Ορισμένου Χρόνου (ΣΟΧ)» με σήμανση έκδοσης «31-3-2017», ''για την αντιμετώπιση απρόβλεπτων και επειγουσών περιστάσεων για ανάγκες καθαριότητας ή εστίασης ή σίτισης ή φύλαξης (άρθρα: 21 του Ν. 2190/1994, όπως ισχύει, 63 του Ν. 4430/2016 και 107 του Ν.4461/2017)'', το οποίο περιλαμβάνει: i) οδηγίες για τη συμπλήρωση της αίτησης-υπεύθυνης δήλωσης με κωδικό </w:t>
                  </w:r>
                  <w:r>
                    <w:rPr>
                      <w:b/>
                      <w:sz w:val="19"/>
                    </w:rPr>
                    <w:t>ΕΝΤΥΠΟ ΑΣΕΠ </w:t>
                  </w:r>
                  <w:r>
                    <w:rPr>
                      <w:b/>
                      <w:sz w:val="24"/>
                    </w:rPr>
                    <w:t>ΣΟΧ.7,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και ii) τα δικαιολογητικά που απαιτούνται για την έγκυρη συμμετοχή τους στη διαδικασία επιλογής. Οι ενδιαφερόμενοι μπορούν να έχουν πρόσβαση στο Παράρτημα αυτό, μέσω του δικτυακού τόπου του </w:t>
                  </w:r>
                  <w:r>
                    <w:rPr>
                      <w:b/>
                      <w:spacing w:val="-3"/>
                      <w:sz w:val="24"/>
                    </w:rPr>
                    <w:t>ΑΣΕΠ </w:t>
                  </w:r>
                  <w:r>
                    <w:rPr>
                      <w:b/>
                      <w:sz w:val="24"/>
                    </w:rPr>
                    <w:t>(</w:t>
                  </w:r>
                  <w:hyperlink r:id="rId7">
                    <w:r>
                      <w:rPr>
                        <w:b/>
                        <w:sz w:val="22"/>
                      </w:rPr>
                      <w:t>www.asep.gr</w:t>
                    </w:r>
                  </w:hyperlink>
                  <w:r>
                    <w:rPr>
                      <w:b/>
                      <w:sz w:val="24"/>
                    </w:rPr>
                    <w:t>) και συγκεκριμένα μέσω της ίδιας διαδρομής που ακολουθείται και για την αναζήτηση του εντύπου της αίτησης δηλαδή: Κεντρική σελίδα </w:t>
                  </w:r>
                  <w:r>
                    <w:rPr>
                      <w:rFonts w:ascii="Symbol" w:hAnsi="Symbol"/>
                      <w:b/>
                      <w:sz w:val="24"/>
                    </w:rPr>
                    <w:t></w:t>
                  </w:r>
                  <w:r>
                    <w:rPr>
                      <w:rFonts w:ascii="Times New Roman" w:hAnsi="Times New Roman"/>
                      <w:b/>
                      <w:sz w:val="24"/>
                    </w:rPr>
                    <w:t> </w:t>
                  </w:r>
                  <w:r>
                    <w:rPr>
                      <w:b/>
                      <w:sz w:val="24"/>
                    </w:rPr>
                    <w:t>Πολίτες</w:t>
                  </w:r>
                  <w:r>
                    <w:rPr>
                      <w:rFonts w:ascii="Symbol" w:hAnsi="Symbol"/>
                      <w:b/>
                      <w:sz w:val="24"/>
                    </w:rPr>
                    <w:t></w:t>
                  </w:r>
                  <w:r>
                    <w:rPr>
                      <w:rFonts w:ascii="Times New Roman" w:hAnsi="Times New Roman"/>
                      <w:b/>
                      <w:sz w:val="24"/>
                    </w:rPr>
                    <w:t> </w:t>
                  </w:r>
                  <w:r>
                    <w:rPr>
                      <w:b/>
                      <w:sz w:val="24"/>
                    </w:rPr>
                    <w:t>Έντυπα- Διαδικασίες </w:t>
                  </w:r>
                  <w:r>
                    <w:rPr>
                      <w:rFonts w:ascii="Symbol" w:hAnsi="Symbol"/>
                      <w:b/>
                      <w:sz w:val="24"/>
                    </w:rPr>
                    <w:t></w:t>
                  </w:r>
                  <w:r>
                    <w:rPr>
                      <w:rFonts w:ascii="Times New Roman" w:hAnsi="Times New Roman"/>
                      <w:b/>
                      <w:sz w:val="24"/>
                    </w:rPr>
                    <w:t> </w:t>
                  </w:r>
                  <w:r>
                    <w:rPr>
                      <w:b/>
                      <w:sz w:val="24"/>
                    </w:rPr>
                    <w:t>Διαγωνισμών φορέων </w:t>
                  </w:r>
                  <w:r>
                    <w:rPr>
                      <w:rFonts w:ascii="Symbol" w:hAnsi="Symbol"/>
                      <w:b/>
                      <w:sz w:val="24"/>
                    </w:rPr>
                    <w:t></w:t>
                  </w:r>
                  <w:r>
                    <w:rPr>
                      <w:rFonts w:ascii="Times New Roman" w:hAnsi="Times New Roman"/>
                      <w:b/>
                      <w:sz w:val="24"/>
                    </w:rPr>
                    <w:t> </w:t>
                  </w:r>
                  <w:r>
                    <w:rPr>
                      <w:b/>
                      <w:sz w:val="24"/>
                    </w:rPr>
                    <w:t>Ορ. Χρόνου</w:t>
                  </w:r>
                  <w:r>
                    <w:rPr>
                      <w:b/>
                      <w:spacing w:val="10"/>
                      <w:sz w:val="24"/>
                    </w:rPr>
                    <w:t> </w:t>
                  </w:r>
                  <w:r>
                    <w:rPr>
                      <w:b/>
                      <w:sz w:val="24"/>
                    </w:rPr>
                    <w:t>ΣΟΧ.</w:t>
                  </w:r>
                </w:p>
              </w:txbxContent>
            </v:textbox>
            <v:stroke dashstyle="solid"/>
            <w10:wrap type="topAndBottom"/>
          </v:shape>
        </w:pict>
      </w:r>
    </w:p>
    <w:p>
      <w:pPr>
        <w:pStyle w:val="BodyText"/>
        <w:rPr>
          <w:sz w:val="20"/>
        </w:rPr>
      </w:pPr>
    </w:p>
    <w:p>
      <w:pPr>
        <w:pStyle w:val="BodyText"/>
        <w:spacing w:before="1"/>
        <w:rPr>
          <w:sz w:val="17"/>
        </w:rPr>
      </w:pPr>
    </w:p>
    <w:p>
      <w:pPr>
        <w:pStyle w:val="Heading2"/>
        <w:spacing w:line="480" w:lineRule="auto" w:before="92"/>
        <w:ind w:left="6867" w:right="1509" w:hanging="663"/>
      </w:pPr>
      <w:r>
        <w:rPr/>
        <w:t>Ο Διοικητής του Νοσοκομείου Βασίλειος Κεκερής</w:t>
      </w:r>
    </w:p>
    <w:sectPr>
      <w:pgSz w:w="11910" w:h="16840"/>
      <w:pgMar w:header="0" w:footer="744" w:top="1580" w:bottom="940" w:left="38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63.170013pt;margin-top:793.719482pt;width:68.9pt;height:13.15pt;mso-position-horizontal-relative:page;mso-position-vertical-relative:page;z-index:-252622848" type="#_x0000_t202" filled="false" stroked="false">
          <v:textbox inset="0,0,0,0">
            <w:txbxContent>
              <w:p>
                <w:pPr>
                  <w:spacing w:before="12"/>
                  <w:ind w:left="20" w:right="0" w:firstLine="0"/>
                  <w:jc w:val="left"/>
                  <w:rPr>
                    <w:sz w:val="20"/>
                  </w:rPr>
                </w:pPr>
                <w:r>
                  <w:rPr>
                    <w:sz w:val="20"/>
                  </w:rPr>
                  <w:t>Σελίδα </w:t>
                </w:r>
                <w:r>
                  <w:rPr/>
                  <w:fldChar w:fldCharType="begin"/>
                </w:r>
                <w:r>
                  <w:rPr>
                    <w:sz w:val="20"/>
                  </w:rPr>
                  <w:instrText> PAGE </w:instrText>
                </w:r>
                <w:r>
                  <w:rPr/>
                  <w:fldChar w:fldCharType="separate"/>
                </w:r>
                <w:r>
                  <w:rPr/>
                  <w:t>1</w:t>
                </w:r>
                <w:r>
                  <w:rPr/>
                  <w:fldChar w:fldCharType="end"/>
                </w:r>
                <w:r>
                  <w:rPr>
                    <w:sz w:val="20"/>
                  </w:rPr>
                  <w:t> από 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752" w:hanging="320"/>
        <w:jc w:val="left"/>
      </w:pPr>
      <w:rPr>
        <w:rFonts w:hint="default" w:ascii="Arial" w:hAnsi="Arial" w:eastAsia="Arial" w:cs="Arial"/>
        <w:w w:val="99"/>
        <w:sz w:val="24"/>
        <w:szCs w:val="24"/>
        <w:lang w:val="el-GR" w:eastAsia="el-GR" w:bidi="el-GR"/>
      </w:rPr>
    </w:lvl>
    <w:lvl w:ilvl="1">
      <w:start w:val="0"/>
      <w:numFmt w:val="bullet"/>
      <w:lvlText w:val="•"/>
      <w:lvlJc w:val="left"/>
      <w:pPr>
        <w:ind w:left="1798" w:hanging="320"/>
      </w:pPr>
      <w:rPr>
        <w:rFonts w:hint="default"/>
        <w:lang w:val="el-GR" w:eastAsia="el-GR" w:bidi="el-GR"/>
      </w:rPr>
    </w:lvl>
    <w:lvl w:ilvl="2">
      <w:start w:val="0"/>
      <w:numFmt w:val="bullet"/>
      <w:lvlText w:val="•"/>
      <w:lvlJc w:val="left"/>
      <w:pPr>
        <w:ind w:left="2837" w:hanging="320"/>
      </w:pPr>
      <w:rPr>
        <w:rFonts w:hint="default"/>
        <w:lang w:val="el-GR" w:eastAsia="el-GR" w:bidi="el-GR"/>
      </w:rPr>
    </w:lvl>
    <w:lvl w:ilvl="3">
      <w:start w:val="0"/>
      <w:numFmt w:val="bullet"/>
      <w:lvlText w:val="•"/>
      <w:lvlJc w:val="left"/>
      <w:pPr>
        <w:ind w:left="3875" w:hanging="320"/>
      </w:pPr>
      <w:rPr>
        <w:rFonts w:hint="default"/>
        <w:lang w:val="el-GR" w:eastAsia="el-GR" w:bidi="el-GR"/>
      </w:rPr>
    </w:lvl>
    <w:lvl w:ilvl="4">
      <w:start w:val="0"/>
      <w:numFmt w:val="bullet"/>
      <w:lvlText w:val="•"/>
      <w:lvlJc w:val="left"/>
      <w:pPr>
        <w:ind w:left="4914" w:hanging="320"/>
      </w:pPr>
      <w:rPr>
        <w:rFonts w:hint="default"/>
        <w:lang w:val="el-GR" w:eastAsia="el-GR" w:bidi="el-GR"/>
      </w:rPr>
    </w:lvl>
    <w:lvl w:ilvl="5">
      <w:start w:val="0"/>
      <w:numFmt w:val="bullet"/>
      <w:lvlText w:val="•"/>
      <w:lvlJc w:val="left"/>
      <w:pPr>
        <w:ind w:left="5953" w:hanging="320"/>
      </w:pPr>
      <w:rPr>
        <w:rFonts w:hint="default"/>
        <w:lang w:val="el-GR" w:eastAsia="el-GR" w:bidi="el-GR"/>
      </w:rPr>
    </w:lvl>
    <w:lvl w:ilvl="6">
      <w:start w:val="0"/>
      <w:numFmt w:val="bullet"/>
      <w:lvlText w:val="•"/>
      <w:lvlJc w:val="left"/>
      <w:pPr>
        <w:ind w:left="6991" w:hanging="320"/>
      </w:pPr>
      <w:rPr>
        <w:rFonts w:hint="default"/>
        <w:lang w:val="el-GR" w:eastAsia="el-GR" w:bidi="el-GR"/>
      </w:rPr>
    </w:lvl>
    <w:lvl w:ilvl="7">
      <w:start w:val="0"/>
      <w:numFmt w:val="bullet"/>
      <w:lvlText w:val="•"/>
      <w:lvlJc w:val="left"/>
      <w:pPr>
        <w:ind w:left="8030" w:hanging="320"/>
      </w:pPr>
      <w:rPr>
        <w:rFonts w:hint="default"/>
        <w:lang w:val="el-GR" w:eastAsia="el-GR" w:bidi="el-GR"/>
      </w:rPr>
    </w:lvl>
    <w:lvl w:ilvl="8">
      <w:start w:val="0"/>
      <w:numFmt w:val="bullet"/>
      <w:lvlText w:val="•"/>
      <w:lvlJc w:val="left"/>
      <w:pPr>
        <w:ind w:left="9069" w:hanging="320"/>
      </w:pPr>
      <w:rPr>
        <w:rFonts w:hint="default"/>
        <w:lang w:val="el-GR" w:eastAsia="el-GR" w:bidi="el-GR"/>
      </w:rPr>
    </w:lvl>
  </w:abstractNum>
  <w:abstractNum w:abstractNumId="6">
    <w:multiLevelType w:val="hybridMultilevel"/>
    <w:lvl w:ilvl="0">
      <w:start w:val="0"/>
      <w:numFmt w:val="bullet"/>
      <w:lvlText w:val=""/>
      <w:lvlJc w:val="left"/>
      <w:pPr>
        <w:ind w:left="108" w:hanging="287"/>
      </w:pPr>
      <w:rPr>
        <w:rFonts w:hint="default" w:ascii="Symbol" w:hAnsi="Symbol" w:eastAsia="Symbol" w:cs="Symbol"/>
        <w:w w:val="100"/>
        <w:sz w:val="24"/>
        <w:szCs w:val="24"/>
        <w:lang w:val="el-GR" w:eastAsia="el-GR" w:bidi="el-GR"/>
      </w:rPr>
    </w:lvl>
    <w:lvl w:ilvl="1">
      <w:start w:val="0"/>
      <w:numFmt w:val="bullet"/>
      <w:lvlText w:val="•"/>
      <w:lvlJc w:val="left"/>
      <w:pPr>
        <w:ind w:left="1061" w:hanging="287"/>
      </w:pPr>
      <w:rPr>
        <w:rFonts w:hint="default"/>
        <w:lang w:val="el-GR" w:eastAsia="el-GR" w:bidi="el-GR"/>
      </w:rPr>
    </w:lvl>
    <w:lvl w:ilvl="2">
      <w:start w:val="0"/>
      <w:numFmt w:val="bullet"/>
      <w:lvlText w:val="•"/>
      <w:lvlJc w:val="left"/>
      <w:pPr>
        <w:ind w:left="2022" w:hanging="287"/>
      </w:pPr>
      <w:rPr>
        <w:rFonts w:hint="default"/>
        <w:lang w:val="el-GR" w:eastAsia="el-GR" w:bidi="el-GR"/>
      </w:rPr>
    </w:lvl>
    <w:lvl w:ilvl="3">
      <w:start w:val="0"/>
      <w:numFmt w:val="bullet"/>
      <w:lvlText w:val="•"/>
      <w:lvlJc w:val="left"/>
      <w:pPr>
        <w:ind w:left="2984" w:hanging="287"/>
      </w:pPr>
      <w:rPr>
        <w:rFonts w:hint="default"/>
        <w:lang w:val="el-GR" w:eastAsia="el-GR" w:bidi="el-GR"/>
      </w:rPr>
    </w:lvl>
    <w:lvl w:ilvl="4">
      <w:start w:val="0"/>
      <w:numFmt w:val="bullet"/>
      <w:lvlText w:val="•"/>
      <w:lvlJc w:val="left"/>
      <w:pPr>
        <w:ind w:left="3945" w:hanging="287"/>
      </w:pPr>
      <w:rPr>
        <w:rFonts w:hint="default"/>
        <w:lang w:val="el-GR" w:eastAsia="el-GR" w:bidi="el-GR"/>
      </w:rPr>
    </w:lvl>
    <w:lvl w:ilvl="5">
      <w:start w:val="0"/>
      <w:numFmt w:val="bullet"/>
      <w:lvlText w:val="•"/>
      <w:lvlJc w:val="left"/>
      <w:pPr>
        <w:ind w:left="4907" w:hanging="287"/>
      </w:pPr>
      <w:rPr>
        <w:rFonts w:hint="default"/>
        <w:lang w:val="el-GR" w:eastAsia="el-GR" w:bidi="el-GR"/>
      </w:rPr>
    </w:lvl>
    <w:lvl w:ilvl="6">
      <w:start w:val="0"/>
      <w:numFmt w:val="bullet"/>
      <w:lvlText w:val="•"/>
      <w:lvlJc w:val="left"/>
      <w:pPr>
        <w:ind w:left="5868" w:hanging="287"/>
      </w:pPr>
      <w:rPr>
        <w:rFonts w:hint="default"/>
        <w:lang w:val="el-GR" w:eastAsia="el-GR" w:bidi="el-GR"/>
      </w:rPr>
    </w:lvl>
    <w:lvl w:ilvl="7">
      <w:start w:val="0"/>
      <w:numFmt w:val="bullet"/>
      <w:lvlText w:val="•"/>
      <w:lvlJc w:val="left"/>
      <w:pPr>
        <w:ind w:left="6830" w:hanging="287"/>
      </w:pPr>
      <w:rPr>
        <w:rFonts w:hint="default"/>
        <w:lang w:val="el-GR" w:eastAsia="el-GR" w:bidi="el-GR"/>
      </w:rPr>
    </w:lvl>
    <w:lvl w:ilvl="8">
      <w:start w:val="0"/>
      <w:numFmt w:val="bullet"/>
      <w:lvlText w:val="•"/>
      <w:lvlJc w:val="left"/>
      <w:pPr>
        <w:ind w:left="7791" w:hanging="287"/>
      </w:pPr>
      <w:rPr>
        <w:rFonts w:hint="default"/>
        <w:lang w:val="el-GR" w:eastAsia="el-GR" w:bidi="el-GR"/>
      </w:rPr>
    </w:lvl>
  </w:abstractNum>
  <w:abstractNum w:abstractNumId="5">
    <w:multiLevelType w:val="hybridMultilevel"/>
    <w:lvl w:ilvl="0">
      <w:start w:val="0"/>
      <w:numFmt w:val="bullet"/>
      <w:lvlText w:val="•"/>
      <w:lvlJc w:val="left"/>
      <w:pPr>
        <w:ind w:left="108" w:hanging="224"/>
      </w:pPr>
      <w:rPr>
        <w:rFonts w:hint="default" w:ascii="Arial" w:hAnsi="Arial" w:eastAsia="Arial" w:cs="Arial"/>
        <w:b/>
        <w:bCs/>
        <w:spacing w:val="-60"/>
        <w:w w:val="100"/>
        <w:sz w:val="24"/>
        <w:szCs w:val="24"/>
        <w:lang w:val="el-GR" w:eastAsia="el-GR" w:bidi="el-GR"/>
      </w:rPr>
    </w:lvl>
    <w:lvl w:ilvl="1">
      <w:start w:val="0"/>
      <w:numFmt w:val="bullet"/>
      <w:lvlText w:val="•"/>
      <w:lvlJc w:val="left"/>
      <w:pPr>
        <w:ind w:left="1061" w:hanging="224"/>
      </w:pPr>
      <w:rPr>
        <w:rFonts w:hint="default"/>
        <w:lang w:val="el-GR" w:eastAsia="el-GR" w:bidi="el-GR"/>
      </w:rPr>
    </w:lvl>
    <w:lvl w:ilvl="2">
      <w:start w:val="0"/>
      <w:numFmt w:val="bullet"/>
      <w:lvlText w:val="•"/>
      <w:lvlJc w:val="left"/>
      <w:pPr>
        <w:ind w:left="2022" w:hanging="224"/>
      </w:pPr>
      <w:rPr>
        <w:rFonts w:hint="default"/>
        <w:lang w:val="el-GR" w:eastAsia="el-GR" w:bidi="el-GR"/>
      </w:rPr>
    </w:lvl>
    <w:lvl w:ilvl="3">
      <w:start w:val="0"/>
      <w:numFmt w:val="bullet"/>
      <w:lvlText w:val="•"/>
      <w:lvlJc w:val="left"/>
      <w:pPr>
        <w:ind w:left="2984" w:hanging="224"/>
      </w:pPr>
      <w:rPr>
        <w:rFonts w:hint="default"/>
        <w:lang w:val="el-GR" w:eastAsia="el-GR" w:bidi="el-GR"/>
      </w:rPr>
    </w:lvl>
    <w:lvl w:ilvl="4">
      <w:start w:val="0"/>
      <w:numFmt w:val="bullet"/>
      <w:lvlText w:val="•"/>
      <w:lvlJc w:val="left"/>
      <w:pPr>
        <w:ind w:left="3945" w:hanging="224"/>
      </w:pPr>
      <w:rPr>
        <w:rFonts w:hint="default"/>
        <w:lang w:val="el-GR" w:eastAsia="el-GR" w:bidi="el-GR"/>
      </w:rPr>
    </w:lvl>
    <w:lvl w:ilvl="5">
      <w:start w:val="0"/>
      <w:numFmt w:val="bullet"/>
      <w:lvlText w:val="•"/>
      <w:lvlJc w:val="left"/>
      <w:pPr>
        <w:ind w:left="4907" w:hanging="224"/>
      </w:pPr>
      <w:rPr>
        <w:rFonts w:hint="default"/>
        <w:lang w:val="el-GR" w:eastAsia="el-GR" w:bidi="el-GR"/>
      </w:rPr>
    </w:lvl>
    <w:lvl w:ilvl="6">
      <w:start w:val="0"/>
      <w:numFmt w:val="bullet"/>
      <w:lvlText w:val="•"/>
      <w:lvlJc w:val="left"/>
      <w:pPr>
        <w:ind w:left="5868" w:hanging="224"/>
      </w:pPr>
      <w:rPr>
        <w:rFonts w:hint="default"/>
        <w:lang w:val="el-GR" w:eastAsia="el-GR" w:bidi="el-GR"/>
      </w:rPr>
    </w:lvl>
    <w:lvl w:ilvl="7">
      <w:start w:val="0"/>
      <w:numFmt w:val="bullet"/>
      <w:lvlText w:val="•"/>
      <w:lvlJc w:val="left"/>
      <w:pPr>
        <w:ind w:left="6830" w:hanging="224"/>
      </w:pPr>
      <w:rPr>
        <w:rFonts w:hint="default"/>
        <w:lang w:val="el-GR" w:eastAsia="el-GR" w:bidi="el-GR"/>
      </w:rPr>
    </w:lvl>
    <w:lvl w:ilvl="8">
      <w:start w:val="0"/>
      <w:numFmt w:val="bullet"/>
      <w:lvlText w:val="•"/>
      <w:lvlJc w:val="left"/>
      <w:pPr>
        <w:ind w:left="7791" w:hanging="224"/>
      </w:pPr>
      <w:rPr>
        <w:rFonts w:hint="default"/>
        <w:lang w:val="el-GR" w:eastAsia="el-GR" w:bidi="el-GR"/>
      </w:rPr>
    </w:lvl>
  </w:abstractNum>
  <w:abstractNum w:abstractNumId="4">
    <w:multiLevelType w:val="hybridMultilevel"/>
    <w:lvl w:ilvl="0">
      <w:start w:val="4"/>
      <w:numFmt w:val="decimal"/>
      <w:lvlText w:val="%1."/>
      <w:lvlJc w:val="left"/>
      <w:pPr>
        <w:ind w:left="1319" w:hanging="202"/>
        <w:jc w:val="left"/>
      </w:pPr>
      <w:rPr>
        <w:rFonts w:hint="default" w:ascii="Arial" w:hAnsi="Arial" w:eastAsia="Arial" w:cs="Arial"/>
        <w:b/>
        <w:bCs/>
        <w:spacing w:val="-5"/>
        <w:w w:val="100"/>
        <w:sz w:val="22"/>
        <w:szCs w:val="22"/>
        <w:lang w:val="el-GR" w:eastAsia="el-GR" w:bidi="el-GR"/>
      </w:rPr>
    </w:lvl>
    <w:lvl w:ilvl="1">
      <w:start w:val="0"/>
      <w:numFmt w:val="bullet"/>
      <w:lvlText w:val="•"/>
      <w:lvlJc w:val="left"/>
      <w:pPr>
        <w:ind w:left="2302" w:hanging="202"/>
      </w:pPr>
      <w:rPr>
        <w:rFonts w:hint="default"/>
        <w:lang w:val="el-GR" w:eastAsia="el-GR" w:bidi="el-GR"/>
      </w:rPr>
    </w:lvl>
    <w:lvl w:ilvl="2">
      <w:start w:val="0"/>
      <w:numFmt w:val="bullet"/>
      <w:lvlText w:val="•"/>
      <w:lvlJc w:val="left"/>
      <w:pPr>
        <w:ind w:left="3285" w:hanging="202"/>
      </w:pPr>
      <w:rPr>
        <w:rFonts w:hint="default"/>
        <w:lang w:val="el-GR" w:eastAsia="el-GR" w:bidi="el-GR"/>
      </w:rPr>
    </w:lvl>
    <w:lvl w:ilvl="3">
      <w:start w:val="0"/>
      <w:numFmt w:val="bullet"/>
      <w:lvlText w:val="•"/>
      <w:lvlJc w:val="left"/>
      <w:pPr>
        <w:ind w:left="4267" w:hanging="202"/>
      </w:pPr>
      <w:rPr>
        <w:rFonts w:hint="default"/>
        <w:lang w:val="el-GR" w:eastAsia="el-GR" w:bidi="el-GR"/>
      </w:rPr>
    </w:lvl>
    <w:lvl w:ilvl="4">
      <w:start w:val="0"/>
      <w:numFmt w:val="bullet"/>
      <w:lvlText w:val="•"/>
      <w:lvlJc w:val="left"/>
      <w:pPr>
        <w:ind w:left="5250" w:hanging="202"/>
      </w:pPr>
      <w:rPr>
        <w:rFonts w:hint="default"/>
        <w:lang w:val="el-GR" w:eastAsia="el-GR" w:bidi="el-GR"/>
      </w:rPr>
    </w:lvl>
    <w:lvl w:ilvl="5">
      <w:start w:val="0"/>
      <w:numFmt w:val="bullet"/>
      <w:lvlText w:val="•"/>
      <w:lvlJc w:val="left"/>
      <w:pPr>
        <w:ind w:left="6233" w:hanging="202"/>
      </w:pPr>
      <w:rPr>
        <w:rFonts w:hint="default"/>
        <w:lang w:val="el-GR" w:eastAsia="el-GR" w:bidi="el-GR"/>
      </w:rPr>
    </w:lvl>
    <w:lvl w:ilvl="6">
      <w:start w:val="0"/>
      <w:numFmt w:val="bullet"/>
      <w:lvlText w:val="•"/>
      <w:lvlJc w:val="left"/>
      <w:pPr>
        <w:ind w:left="7215" w:hanging="202"/>
      </w:pPr>
      <w:rPr>
        <w:rFonts w:hint="default"/>
        <w:lang w:val="el-GR" w:eastAsia="el-GR" w:bidi="el-GR"/>
      </w:rPr>
    </w:lvl>
    <w:lvl w:ilvl="7">
      <w:start w:val="0"/>
      <w:numFmt w:val="bullet"/>
      <w:lvlText w:val="•"/>
      <w:lvlJc w:val="left"/>
      <w:pPr>
        <w:ind w:left="8198" w:hanging="202"/>
      </w:pPr>
      <w:rPr>
        <w:rFonts w:hint="default"/>
        <w:lang w:val="el-GR" w:eastAsia="el-GR" w:bidi="el-GR"/>
      </w:rPr>
    </w:lvl>
    <w:lvl w:ilvl="8">
      <w:start w:val="0"/>
      <w:numFmt w:val="bullet"/>
      <w:lvlText w:val="•"/>
      <w:lvlJc w:val="left"/>
      <w:pPr>
        <w:ind w:left="9181" w:hanging="202"/>
      </w:pPr>
      <w:rPr>
        <w:rFonts w:hint="default"/>
        <w:lang w:val="el-GR" w:eastAsia="el-GR" w:bidi="el-GR"/>
      </w:rPr>
    </w:lvl>
  </w:abstractNum>
  <w:abstractNum w:abstractNumId="3">
    <w:multiLevelType w:val="hybridMultilevel"/>
    <w:lvl w:ilvl="0">
      <w:start w:val="1"/>
      <w:numFmt w:val="decimal"/>
      <w:lvlText w:val="%1."/>
      <w:lvlJc w:val="left"/>
      <w:pPr>
        <w:ind w:left="1319" w:hanging="567"/>
        <w:jc w:val="left"/>
      </w:pPr>
      <w:rPr>
        <w:rFonts w:hint="default" w:ascii="Arial" w:hAnsi="Arial" w:eastAsia="Arial" w:cs="Arial"/>
        <w:b/>
        <w:bCs/>
        <w:spacing w:val="-2"/>
        <w:w w:val="99"/>
        <w:sz w:val="24"/>
        <w:szCs w:val="24"/>
        <w:lang w:val="el-GR" w:eastAsia="el-GR" w:bidi="el-GR"/>
      </w:rPr>
    </w:lvl>
    <w:lvl w:ilvl="1">
      <w:start w:val="0"/>
      <w:numFmt w:val="bullet"/>
      <w:lvlText w:val="•"/>
      <w:lvlJc w:val="left"/>
      <w:pPr>
        <w:ind w:left="2302" w:hanging="567"/>
      </w:pPr>
      <w:rPr>
        <w:rFonts w:hint="default"/>
        <w:lang w:val="el-GR" w:eastAsia="el-GR" w:bidi="el-GR"/>
      </w:rPr>
    </w:lvl>
    <w:lvl w:ilvl="2">
      <w:start w:val="0"/>
      <w:numFmt w:val="bullet"/>
      <w:lvlText w:val="•"/>
      <w:lvlJc w:val="left"/>
      <w:pPr>
        <w:ind w:left="3285" w:hanging="567"/>
      </w:pPr>
      <w:rPr>
        <w:rFonts w:hint="default"/>
        <w:lang w:val="el-GR" w:eastAsia="el-GR" w:bidi="el-GR"/>
      </w:rPr>
    </w:lvl>
    <w:lvl w:ilvl="3">
      <w:start w:val="0"/>
      <w:numFmt w:val="bullet"/>
      <w:lvlText w:val="•"/>
      <w:lvlJc w:val="left"/>
      <w:pPr>
        <w:ind w:left="4267" w:hanging="567"/>
      </w:pPr>
      <w:rPr>
        <w:rFonts w:hint="default"/>
        <w:lang w:val="el-GR" w:eastAsia="el-GR" w:bidi="el-GR"/>
      </w:rPr>
    </w:lvl>
    <w:lvl w:ilvl="4">
      <w:start w:val="0"/>
      <w:numFmt w:val="bullet"/>
      <w:lvlText w:val="•"/>
      <w:lvlJc w:val="left"/>
      <w:pPr>
        <w:ind w:left="5250" w:hanging="567"/>
      </w:pPr>
      <w:rPr>
        <w:rFonts w:hint="default"/>
        <w:lang w:val="el-GR" w:eastAsia="el-GR" w:bidi="el-GR"/>
      </w:rPr>
    </w:lvl>
    <w:lvl w:ilvl="5">
      <w:start w:val="0"/>
      <w:numFmt w:val="bullet"/>
      <w:lvlText w:val="•"/>
      <w:lvlJc w:val="left"/>
      <w:pPr>
        <w:ind w:left="6233" w:hanging="567"/>
      </w:pPr>
      <w:rPr>
        <w:rFonts w:hint="default"/>
        <w:lang w:val="el-GR" w:eastAsia="el-GR" w:bidi="el-GR"/>
      </w:rPr>
    </w:lvl>
    <w:lvl w:ilvl="6">
      <w:start w:val="0"/>
      <w:numFmt w:val="bullet"/>
      <w:lvlText w:val="•"/>
      <w:lvlJc w:val="left"/>
      <w:pPr>
        <w:ind w:left="7215" w:hanging="567"/>
      </w:pPr>
      <w:rPr>
        <w:rFonts w:hint="default"/>
        <w:lang w:val="el-GR" w:eastAsia="el-GR" w:bidi="el-GR"/>
      </w:rPr>
    </w:lvl>
    <w:lvl w:ilvl="7">
      <w:start w:val="0"/>
      <w:numFmt w:val="bullet"/>
      <w:lvlText w:val="•"/>
      <w:lvlJc w:val="left"/>
      <w:pPr>
        <w:ind w:left="8198" w:hanging="567"/>
      </w:pPr>
      <w:rPr>
        <w:rFonts w:hint="default"/>
        <w:lang w:val="el-GR" w:eastAsia="el-GR" w:bidi="el-GR"/>
      </w:rPr>
    </w:lvl>
    <w:lvl w:ilvl="8">
      <w:start w:val="0"/>
      <w:numFmt w:val="bullet"/>
      <w:lvlText w:val="•"/>
      <w:lvlJc w:val="left"/>
      <w:pPr>
        <w:ind w:left="9181" w:hanging="567"/>
      </w:pPr>
      <w:rPr>
        <w:rFonts w:hint="default"/>
        <w:lang w:val="el-GR" w:eastAsia="el-GR" w:bidi="el-GR"/>
      </w:rPr>
    </w:lvl>
  </w:abstractNum>
  <w:abstractNum w:abstractNumId="2">
    <w:multiLevelType w:val="hybridMultilevel"/>
    <w:lvl w:ilvl="0">
      <w:start w:val="1"/>
      <w:numFmt w:val="decimal"/>
      <w:lvlText w:val="%1)"/>
      <w:lvlJc w:val="left"/>
      <w:pPr>
        <w:ind w:left="182" w:hanging="353"/>
        <w:jc w:val="left"/>
      </w:pPr>
      <w:rPr>
        <w:rFonts w:hint="default" w:ascii="Arial" w:hAnsi="Arial" w:eastAsia="Arial" w:cs="Arial"/>
        <w:b/>
        <w:bCs/>
        <w:w w:val="100"/>
        <w:sz w:val="22"/>
        <w:szCs w:val="22"/>
        <w:lang w:val="el-GR" w:eastAsia="el-GR" w:bidi="el-GR"/>
      </w:rPr>
    </w:lvl>
    <w:lvl w:ilvl="1">
      <w:start w:val="0"/>
      <w:numFmt w:val="bullet"/>
      <w:lvlText w:val="•"/>
      <w:lvlJc w:val="left"/>
      <w:pPr>
        <w:ind w:left="1003" w:hanging="353"/>
      </w:pPr>
      <w:rPr>
        <w:rFonts w:hint="default"/>
        <w:lang w:val="el-GR" w:eastAsia="el-GR" w:bidi="el-GR"/>
      </w:rPr>
    </w:lvl>
    <w:lvl w:ilvl="2">
      <w:start w:val="0"/>
      <w:numFmt w:val="bullet"/>
      <w:lvlText w:val="•"/>
      <w:lvlJc w:val="left"/>
      <w:pPr>
        <w:ind w:left="1827" w:hanging="353"/>
      </w:pPr>
      <w:rPr>
        <w:rFonts w:hint="default"/>
        <w:lang w:val="el-GR" w:eastAsia="el-GR" w:bidi="el-GR"/>
      </w:rPr>
    </w:lvl>
    <w:lvl w:ilvl="3">
      <w:start w:val="0"/>
      <w:numFmt w:val="bullet"/>
      <w:lvlText w:val="•"/>
      <w:lvlJc w:val="left"/>
      <w:pPr>
        <w:ind w:left="2650" w:hanging="353"/>
      </w:pPr>
      <w:rPr>
        <w:rFonts w:hint="default"/>
        <w:lang w:val="el-GR" w:eastAsia="el-GR" w:bidi="el-GR"/>
      </w:rPr>
    </w:lvl>
    <w:lvl w:ilvl="4">
      <w:start w:val="0"/>
      <w:numFmt w:val="bullet"/>
      <w:lvlText w:val="•"/>
      <w:lvlJc w:val="left"/>
      <w:pPr>
        <w:ind w:left="3474" w:hanging="353"/>
      </w:pPr>
      <w:rPr>
        <w:rFonts w:hint="default"/>
        <w:lang w:val="el-GR" w:eastAsia="el-GR" w:bidi="el-GR"/>
      </w:rPr>
    </w:lvl>
    <w:lvl w:ilvl="5">
      <w:start w:val="0"/>
      <w:numFmt w:val="bullet"/>
      <w:lvlText w:val="•"/>
      <w:lvlJc w:val="left"/>
      <w:pPr>
        <w:ind w:left="4298" w:hanging="353"/>
      </w:pPr>
      <w:rPr>
        <w:rFonts w:hint="default"/>
        <w:lang w:val="el-GR" w:eastAsia="el-GR" w:bidi="el-GR"/>
      </w:rPr>
    </w:lvl>
    <w:lvl w:ilvl="6">
      <w:start w:val="0"/>
      <w:numFmt w:val="bullet"/>
      <w:lvlText w:val="•"/>
      <w:lvlJc w:val="left"/>
      <w:pPr>
        <w:ind w:left="5121" w:hanging="353"/>
      </w:pPr>
      <w:rPr>
        <w:rFonts w:hint="default"/>
        <w:lang w:val="el-GR" w:eastAsia="el-GR" w:bidi="el-GR"/>
      </w:rPr>
    </w:lvl>
    <w:lvl w:ilvl="7">
      <w:start w:val="0"/>
      <w:numFmt w:val="bullet"/>
      <w:lvlText w:val="•"/>
      <w:lvlJc w:val="left"/>
      <w:pPr>
        <w:ind w:left="5945" w:hanging="353"/>
      </w:pPr>
      <w:rPr>
        <w:rFonts w:hint="default"/>
        <w:lang w:val="el-GR" w:eastAsia="el-GR" w:bidi="el-GR"/>
      </w:rPr>
    </w:lvl>
    <w:lvl w:ilvl="8">
      <w:start w:val="0"/>
      <w:numFmt w:val="bullet"/>
      <w:lvlText w:val="•"/>
      <w:lvlJc w:val="left"/>
      <w:pPr>
        <w:ind w:left="6768" w:hanging="353"/>
      </w:pPr>
      <w:rPr>
        <w:rFonts w:hint="default"/>
        <w:lang w:val="el-GR" w:eastAsia="el-GR" w:bidi="el-GR"/>
      </w:rPr>
    </w:lvl>
  </w:abstractNum>
  <w:abstractNum w:abstractNumId="1">
    <w:multiLevelType w:val="hybridMultilevel"/>
    <w:lvl w:ilvl="0">
      <w:start w:val="6"/>
      <w:numFmt w:val="decimal"/>
      <w:lvlText w:val="%1."/>
      <w:lvlJc w:val="left"/>
      <w:pPr>
        <w:ind w:left="1178" w:hanging="426"/>
        <w:jc w:val="left"/>
      </w:pPr>
      <w:rPr>
        <w:rFonts w:hint="default" w:ascii="Arial" w:hAnsi="Arial" w:eastAsia="Arial" w:cs="Arial"/>
        <w:b/>
        <w:bCs/>
        <w:w w:val="99"/>
        <w:sz w:val="24"/>
        <w:szCs w:val="24"/>
        <w:lang w:val="el-GR" w:eastAsia="el-GR" w:bidi="el-GR"/>
      </w:rPr>
    </w:lvl>
    <w:lvl w:ilvl="1">
      <w:start w:val="0"/>
      <w:numFmt w:val="bullet"/>
      <w:lvlText w:val="•"/>
      <w:lvlJc w:val="left"/>
      <w:pPr>
        <w:ind w:left="2176" w:hanging="426"/>
      </w:pPr>
      <w:rPr>
        <w:rFonts w:hint="default"/>
        <w:lang w:val="el-GR" w:eastAsia="el-GR" w:bidi="el-GR"/>
      </w:rPr>
    </w:lvl>
    <w:lvl w:ilvl="2">
      <w:start w:val="0"/>
      <w:numFmt w:val="bullet"/>
      <w:lvlText w:val="•"/>
      <w:lvlJc w:val="left"/>
      <w:pPr>
        <w:ind w:left="3173" w:hanging="426"/>
      </w:pPr>
      <w:rPr>
        <w:rFonts w:hint="default"/>
        <w:lang w:val="el-GR" w:eastAsia="el-GR" w:bidi="el-GR"/>
      </w:rPr>
    </w:lvl>
    <w:lvl w:ilvl="3">
      <w:start w:val="0"/>
      <w:numFmt w:val="bullet"/>
      <w:lvlText w:val="•"/>
      <w:lvlJc w:val="left"/>
      <w:pPr>
        <w:ind w:left="4169" w:hanging="426"/>
      </w:pPr>
      <w:rPr>
        <w:rFonts w:hint="default"/>
        <w:lang w:val="el-GR" w:eastAsia="el-GR" w:bidi="el-GR"/>
      </w:rPr>
    </w:lvl>
    <w:lvl w:ilvl="4">
      <w:start w:val="0"/>
      <w:numFmt w:val="bullet"/>
      <w:lvlText w:val="•"/>
      <w:lvlJc w:val="left"/>
      <w:pPr>
        <w:ind w:left="5166" w:hanging="426"/>
      </w:pPr>
      <w:rPr>
        <w:rFonts w:hint="default"/>
        <w:lang w:val="el-GR" w:eastAsia="el-GR" w:bidi="el-GR"/>
      </w:rPr>
    </w:lvl>
    <w:lvl w:ilvl="5">
      <w:start w:val="0"/>
      <w:numFmt w:val="bullet"/>
      <w:lvlText w:val="•"/>
      <w:lvlJc w:val="left"/>
      <w:pPr>
        <w:ind w:left="6163" w:hanging="426"/>
      </w:pPr>
      <w:rPr>
        <w:rFonts w:hint="default"/>
        <w:lang w:val="el-GR" w:eastAsia="el-GR" w:bidi="el-GR"/>
      </w:rPr>
    </w:lvl>
    <w:lvl w:ilvl="6">
      <w:start w:val="0"/>
      <w:numFmt w:val="bullet"/>
      <w:lvlText w:val="•"/>
      <w:lvlJc w:val="left"/>
      <w:pPr>
        <w:ind w:left="7159" w:hanging="426"/>
      </w:pPr>
      <w:rPr>
        <w:rFonts w:hint="default"/>
        <w:lang w:val="el-GR" w:eastAsia="el-GR" w:bidi="el-GR"/>
      </w:rPr>
    </w:lvl>
    <w:lvl w:ilvl="7">
      <w:start w:val="0"/>
      <w:numFmt w:val="bullet"/>
      <w:lvlText w:val="•"/>
      <w:lvlJc w:val="left"/>
      <w:pPr>
        <w:ind w:left="8156" w:hanging="426"/>
      </w:pPr>
      <w:rPr>
        <w:rFonts w:hint="default"/>
        <w:lang w:val="el-GR" w:eastAsia="el-GR" w:bidi="el-GR"/>
      </w:rPr>
    </w:lvl>
    <w:lvl w:ilvl="8">
      <w:start w:val="0"/>
      <w:numFmt w:val="bullet"/>
      <w:lvlText w:val="•"/>
      <w:lvlJc w:val="left"/>
      <w:pPr>
        <w:ind w:left="9153" w:hanging="426"/>
      </w:pPr>
      <w:rPr>
        <w:rFonts w:hint="default"/>
        <w:lang w:val="el-GR" w:eastAsia="el-GR" w:bidi="el-GR"/>
      </w:rPr>
    </w:lvl>
  </w:abstractNum>
  <w:abstractNum w:abstractNumId="0">
    <w:multiLevelType w:val="hybridMultilevel"/>
    <w:lvl w:ilvl="0">
      <w:start w:val="1"/>
      <w:numFmt w:val="decimal"/>
      <w:lvlText w:val="%1."/>
      <w:lvlJc w:val="left"/>
      <w:pPr>
        <w:ind w:left="1156" w:hanging="404"/>
        <w:jc w:val="left"/>
      </w:pPr>
      <w:rPr>
        <w:rFonts w:hint="default" w:ascii="Arial" w:hAnsi="Arial" w:eastAsia="Arial" w:cs="Arial"/>
        <w:b/>
        <w:bCs/>
        <w:w w:val="99"/>
        <w:sz w:val="24"/>
        <w:szCs w:val="24"/>
        <w:lang w:val="el-GR" w:eastAsia="el-GR" w:bidi="el-GR"/>
      </w:rPr>
    </w:lvl>
    <w:lvl w:ilvl="1">
      <w:start w:val="0"/>
      <w:numFmt w:val="bullet"/>
      <w:lvlText w:val="•"/>
      <w:lvlJc w:val="left"/>
      <w:pPr>
        <w:ind w:left="2158" w:hanging="404"/>
      </w:pPr>
      <w:rPr>
        <w:rFonts w:hint="default"/>
        <w:lang w:val="el-GR" w:eastAsia="el-GR" w:bidi="el-GR"/>
      </w:rPr>
    </w:lvl>
    <w:lvl w:ilvl="2">
      <w:start w:val="0"/>
      <w:numFmt w:val="bullet"/>
      <w:lvlText w:val="•"/>
      <w:lvlJc w:val="left"/>
      <w:pPr>
        <w:ind w:left="3157" w:hanging="404"/>
      </w:pPr>
      <w:rPr>
        <w:rFonts w:hint="default"/>
        <w:lang w:val="el-GR" w:eastAsia="el-GR" w:bidi="el-GR"/>
      </w:rPr>
    </w:lvl>
    <w:lvl w:ilvl="3">
      <w:start w:val="0"/>
      <w:numFmt w:val="bullet"/>
      <w:lvlText w:val="•"/>
      <w:lvlJc w:val="left"/>
      <w:pPr>
        <w:ind w:left="4155" w:hanging="404"/>
      </w:pPr>
      <w:rPr>
        <w:rFonts w:hint="default"/>
        <w:lang w:val="el-GR" w:eastAsia="el-GR" w:bidi="el-GR"/>
      </w:rPr>
    </w:lvl>
    <w:lvl w:ilvl="4">
      <w:start w:val="0"/>
      <w:numFmt w:val="bullet"/>
      <w:lvlText w:val="•"/>
      <w:lvlJc w:val="left"/>
      <w:pPr>
        <w:ind w:left="5154" w:hanging="404"/>
      </w:pPr>
      <w:rPr>
        <w:rFonts w:hint="default"/>
        <w:lang w:val="el-GR" w:eastAsia="el-GR" w:bidi="el-GR"/>
      </w:rPr>
    </w:lvl>
    <w:lvl w:ilvl="5">
      <w:start w:val="0"/>
      <w:numFmt w:val="bullet"/>
      <w:lvlText w:val="•"/>
      <w:lvlJc w:val="left"/>
      <w:pPr>
        <w:ind w:left="6153" w:hanging="404"/>
      </w:pPr>
      <w:rPr>
        <w:rFonts w:hint="default"/>
        <w:lang w:val="el-GR" w:eastAsia="el-GR" w:bidi="el-GR"/>
      </w:rPr>
    </w:lvl>
    <w:lvl w:ilvl="6">
      <w:start w:val="0"/>
      <w:numFmt w:val="bullet"/>
      <w:lvlText w:val="•"/>
      <w:lvlJc w:val="left"/>
      <w:pPr>
        <w:ind w:left="7151" w:hanging="404"/>
      </w:pPr>
      <w:rPr>
        <w:rFonts w:hint="default"/>
        <w:lang w:val="el-GR" w:eastAsia="el-GR" w:bidi="el-GR"/>
      </w:rPr>
    </w:lvl>
    <w:lvl w:ilvl="7">
      <w:start w:val="0"/>
      <w:numFmt w:val="bullet"/>
      <w:lvlText w:val="•"/>
      <w:lvlJc w:val="left"/>
      <w:pPr>
        <w:ind w:left="8150" w:hanging="404"/>
      </w:pPr>
      <w:rPr>
        <w:rFonts w:hint="default"/>
        <w:lang w:val="el-GR" w:eastAsia="el-GR" w:bidi="el-GR"/>
      </w:rPr>
    </w:lvl>
    <w:lvl w:ilvl="8">
      <w:start w:val="0"/>
      <w:numFmt w:val="bullet"/>
      <w:lvlText w:val="•"/>
      <w:lvlJc w:val="left"/>
      <w:pPr>
        <w:ind w:left="9149" w:hanging="404"/>
      </w:pPr>
      <w:rPr>
        <w:rFonts w:hint="default"/>
        <w:lang w:val="el-GR" w:eastAsia="el-GR" w:bidi="el-GR"/>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l-GR" w:eastAsia="el-GR" w:bidi="el-GR"/>
    </w:rPr>
  </w:style>
  <w:style w:styleId="BodyText" w:type="paragraph">
    <w:name w:val="Body Text"/>
    <w:basedOn w:val="Normal"/>
    <w:uiPriority w:val="1"/>
    <w:qFormat/>
    <w:pPr/>
    <w:rPr>
      <w:rFonts w:ascii="Arial" w:hAnsi="Arial" w:eastAsia="Arial" w:cs="Arial"/>
      <w:sz w:val="24"/>
      <w:szCs w:val="24"/>
      <w:lang w:val="el-GR" w:eastAsia="el-GR" w:bidi="el-GR"/>
    </w:rPr>
  </w:style>
  <w:style w:styleId="Heading1" w:type="paragraph">
    <w:name w:val="Heading 1"/>
    <w:basedOn w:val="Normal"/>
    <w:uiPriority w:val="1"/>
    <w:qFormat/>
    <w:pPr>
      <w:ind w:left="752"/>
      <w:outlineLvl w:val="1"/>
    </w:pPr>
    <w:rPr>
      <w:rFonts w:ascii="Arial" w:hAnsi="Arial" w:eastAsia="Arial" w:cs="Arial"/>
      <w:b/>
      <w:bCs/>
      <w:sz w:val="28"/>
      <w:szCs w:val="28"/>
      <w:lang w:val="el-GR" w:eastAsia="el-GR" w:bidi="el-GR"/>
    </w:rPr>
  </w:style>
  <w:style w:styleId="Heading2" w:type="paragraph">
    <w:name w:val="Heading 2"/>
    <w:basedOn w:val="Normal"/>
    <w:uiPriority w:val="1"/>
    <w:qFormat/>
    <w:pPr>
      <w:ind w:left="752"/>
      <w:outlineLvl w:val="2"/>
    </w:pPr>
    <w:rPr>
      <w:rFonts w:ascii="Arial" w:hAnsi="Arial" w:eastAsia="Arial" w:cs="Arial"/>
      <w:b/>
      <w:bCs/>
      <w:sz w:val="24"/>
      <w:szCs w:val="24"/>
      <w:lang w:val="el-GR" w:eastAsia="el-GR" w:bidi="el-GR"/>
    </w:rPr>
  </w:style>
  <w:style w:styleId="Heading3" w:type="paragraph">
    <w:name w:val="Heading 3"/>
    <w:basedOn w:val="Normal"/>
    <w:uiPriority w:val="1"/>
    <w:qFormat/>
    <w:pPr>
      <w:ind w:left="108"/>
      <w:outlineLvl w:val="3"/>
    </w:pPr>
    <w:rPr>
      <w:rFonts w:ascii="Arial" w:hAnsi="Arial" w:eastAsia="Arial" w:cs="Arial"/>
      <w:b/>
      <w:bCs/>
      <w:i/>
      <w:sz w:val="24"/>
      <w:szCs w:val="24"/>
      <w:u w:val="single" w:color="000000"/>
      <w:lang w:val="el-GR" w:eastAsia="el-GR" w:bidi="el-GR"/>
    </w:rPr>
  </w:style>
  <w:style w:styleId="ListParagraph" w:type="paragraph">
    <w:name w:val="List Paragraph"/>
    <w:basedOn w:val="Normal"/>
    <w:uiPriority w:val="1"/>
    <w:qFormat/>
    <w:pPr>
      <w:ind w:left="1319" w:hanging="568"/>
      <w:jc w:val="both"/>
    </w:pPr>
    <w:rPr>
      <w:rFonts w:ascii="Arial" w:hAnsi="Arial" w:eastAsia="Arial" w:cs="Arial"/>
      <w:lang w:val="el-GR" w:eastAsia="el-GR" w:bidi="el-GR"/>
    </w:rPr>
  </w:style>
  <w:style w:styleId="TableParagraph" w:type="paragraph">
    <w:name w:val="Table Paragraph"/>
    <w:basedOn w:val="Normal"/>
    <w:uiPriority w:val="1"/>
    <w:qFormat/>
    <w:pPr/>
    <w:rPr>
      <w:rFonts w:ascii="Arial" w:hAnsi="Arial" w:eastAsia="Arial" w:cs="Arial"/>
      <w:lang w:val="el-GR" w:eastAsia="el-GR" w:bidi="el-G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www.asep.gr/" TargetMode="External"/><Relationship Id="rId8" Type="http://schemas.openxmlformats.org/officeDocument/2006/relationships/hyperlink" Target="http://www.kep.gov.gr/" TargetMode="External"/><Relationship Id="rId9" Type="http://schemas.openxmlformats.org/officeDocument/2006/relationships/hyperlink" Target="mailto:sox@asep.gr"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gkavvada</dc:creator>
  <dc:title>ΥΠΟΔΕΙΓΜΑ ΕΠΟΧΙΚΟΥ</dc:title>
  <dcterms:created xsi:type="dcterms:W3CDTF">2019-02-20T11:21:04Z</dcterms:created>
  <dcterms:modified xsi:type="dcterms:W3CDTF">2019-02-20T11:21:04Z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Creator">
    <vt:lpwstr>Microsoft® Office Word 2007</vt:lpwstr>
  </property>
  <property fmtid="{D5CDD505-2E9C-101B-9397-08002B2CF9AE}" pid="4" name="LastSaved">
    <vt:filetime>2019-02-20T00:00:00Z</vt:filetime>
  </property>
</Properties>
</file>