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1A" w:rsidRDefault="0068521A" w:rsidP="0068521A">
      <w:pPr>
        <w:pStyle w:val="normalwithoutspacing"/>
        <w:spacing w:before="57" w:after="57"/>
      </w:pPr>
      <w:r>
        <w:t xml:space="preserve">         </w:t>
      </w:r>
      <w:r w:rsidRPr="008E24EB">
        <w:rPr>
          <w:rFonts w:eastAsia="Calibri"/>
          <w:b/>
          <w:noProof/>
          <w:szCs w:val="22"/>
          <w:lang w:eastAsia="el-GR"/>
        </w:rPr>
        <w:drawing>
          <wp:inline distT="0" distB="0" distL="0" distR="0" wp14:anchorId="39188614" wp14:editId="7CDC745F">
            <wp:extent cx="590550" cy="542925"/>
            <wp:effectExtent l="0" t="0" r="0" b="952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68"/>
      </w:tblGrid>
      <w:tr w:rsidR="0068521A" w:rsidRPr="003A1E19" w:rsidTr="00E10C76">
        <w:tc>
          <w:tcPr>
            <w:tcW w:w="4814" w:type="dxa"/>
          </w:tcPr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 w:rsidRPr="008E24EB">
              <w:rPr>
                <w:rFonts w:eastAsia="Calibri"/>
                <w:bCs/>
                <w:szCs w:val="22"/>
                <w:lang w:val="el-GR"/>
              </w:rPr>
              <w:t xml:space="preserve">ΝΟΜΟΣ ΑΤΤΙΚΗΣ </w:t>
            </w:r>
          </w:p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szCs w:val="22"/>
                <w:lang w:val="el-GR"/>
              </w:rPr>
            </w:pPr>
            <w:r w:rsidRPr="008E24EB">
              <w:rPr>
                <w:rFonts w:eastAsia="Calibri"/>
                <w:b/>
                <w:bCs/>
                <w:szCs w:val="22"/>
                <w:lang w:val="el-GR"/>
              </w:rPr>
              <w:t>ΔΗΜΟΣ ΧΑΛΑΝΔΡΙΟΥ</w:t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</w:r>
            <w:r w:rsidRPr="008E24EB">
              <w:rPr>
                <w:rFonts w:eastAsia="Calibri"/>
                <w:b/>
                <w:bCs/>
                <w:szCs w:val="22"/>
                <w:lang w:val="el-GR"/>
              </w:rPr>
              <w:tab/>
              <w:t xml:space="preserve">             </w:t>
            </w:r>
          </w:p>
          <w:p w:rsidR="0068521A" w:rsidRPr="008E24EB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>
              <w:rPr>
                <w:rFonts w:eastAsia="Calibri"/>
                <w:bCs/>
                <w:szCs w:val="22"/>
                <w:lang w:val="el-GR"/>
              </w:rPr>
              <w:t xml:space="preserve">ΔΙΕΥΘΥΝΣΗ ΔΙΑΧΕΙΡΙΣΗΣ </w:t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  <w:r>
              <w:rPr>
                <w:rFonts w:eastAsia="Calibri"/>
                <w:bCs/>
                <w:szCs w:val="22"/>
                <w:lang w:val="el-GR"/>
              </w:rPr>
              <w:tab/>
            </w:r>
          </w:p>
          <w:p w:rsidR="0068521A" w:rsidRDefault="0068521A" w:rsidP="00E10C76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szCs w:val="22"/>
                <w:lang w:val="el-GR"/>
              </w:rPr>
            </w:pPr>
            <w:r w:rsidRPr="008E24EB">
              <w:rPr>
                <w:rFonts w:eastAsia="Calibri"/>
                <w:bCs/>
                <w:szCs w:val="22"/>
                <w:lang w:val="el-GR"/>
              </w:rPr>
              <w:t>ΑΠΟΡΡΙΜΜΑΤΩΝ &amp; ΑΝΑΚΥΚΛΩΣΗΣ</w:t>
            </w:r>
          </w:p>
        </w:tc>
        <w:tc>
          <w:tcPr>
            <w:tcW w:w="4814" w:type="dxa"/>
          </w:tcPr>
          <w:p w:rsidR="0068521A" w:rsidRPr="004E4BA7" w:rsidRDefault="0068521A" w:rsidP="00E10C76">
            <w:pPr>
              <w:autoSpaceDE w:val="0"/>
              <w:autoSpaceDN w:val="0"/>
              <w:adjustRightInd w:val="0"/>
              <w:ind w:right="84"/>
              <w:jc w:val="left"/>
              <w:rPr>
                <w:rFonts w:eastAsia="Calibri"/>
                <w:b/>
                <w:bCs/>
                <w:szCs w:val="22"/>
                <w:lang w:val="el-GR"/>
              </w:rPr>
            </w:pPr>
            <w:r>
              <w:rPr>
                <w:rFonts w:eastAsia="Calibri"/>
                <w:bCs/>
                <w:szCs w:val="22"/>
                <w:lang w:val="el-GR"/>
              </w:rPr>
              <w:t xml:space="preserve">    </w:t>
            </w:r>
            <w:r w:rsidRPr="004E4BA7">
              <w:rPr>
                <w:rFonts w:eastAsia="Calibri"/>
                <w:b/>
                <w:bCs/>
                <w:szCs w:val="22"/>
                <w:lang w:val="el-GR"/>
              </w:rPr>
              <w:t xml:space="preserve">Α.Μ.: </w:t>
            </w:r>
            <w:r>
              <w:rPr>
                <w:rFonts w:eastAsia="Calibri"/>
                <w:b/>
                <w:bCs/>
                <w:szCs w:val="22"/>
                <w:lang w:val="el-GR"/>
              </w:rPr>
              <w:t>8/2026</w:t>
            </w:r>
          </w:p>
          <w:p w:rsidR="0068521A" w:rsidRPr="00A14140" w:rsidRDefault="0068521A" w:rsidP="00E10C76">
            <w:pPr>
              <w:autoSpaceDE w:val="0"/>
              <w:autoSpaceDN w:val="0"/>
              <w:adjustRightInd w:val="0"/>
              <w:ind w:right="84"/>
              <w:jc w:val="left"/>
              <w:rPr>
                <w:rFonts w:eastAsia="Calibri"/>
                <w:bCs/>
                <w:szCs w:val="22"/>
                <w:lang w:val="el-GR"/>
              </w:rPr>
            </w:pPr>
            <w:r>
              <w:rPr>
                <w:rFonts w:eastAsia="Calibri"/>
                <w:b/>
                <w:bCs/>
                <w:szCs w:val="22"/>
                <w:lang w:val="el-GR"/>
              </w:rPr>
              <w:t xml:space="preserve">   </w:t>
            </w:r>
            <w:r w:rsidRPr="004E4BA7">
              <w:rPr>
                <w:rFonts w:eastAsia="Calibri"/>
                <w:b/>
                <w:bCs/>
                <w:szCs w:val="22"/>
                <w:lang w:val="el-GR"/>
              </w:rPr>
              <w:t xml:space="preserve">ΠΡΟΫΠΟΛΟΓΙΣΜΟΣ : </w:t>
            </w:r>
            <w:r w:rsidRPr="00A14140">
              <w:rPr>
                <w:rFonts w:eastAsia="Calibri"/>
                <w:b/>
                <w:bCs/>
                <w:szCs w:val="22"/>
                <w:lang w:val="el-GR"/>
              </w:rPr>
              <w:t>683.184,00 € με ΦΠΑ 24%</w:t>
            </w:r>
          </w:p>
        </w:tc>
      </w:tr>
    </w:tbl>
    <w:p w:rsidR="0068521A" w:rsidRDefault="0068521A" w:rsidP="0068521A">
      <w:pPr>
        <w:pStyle w:val="normalwithoutspacing"/>
        <w:spacing w:before="57" w:after="57"/>
      </w:pPr>
    </w:p>
    <w:p w:rsidR="0068521A" w:rsidRDefault="0068521A" w:rsidP="0068521A">
      <w:pPr>
        <w:pStyle w:val="3"/>
        <w:keepNext w:val="0"/>
        <w:widowControl w:val="0"/>
        <w:suppressAutoHyphens w:val="0"/>
        <w:autoSpaceDE w:val="0"/>
        <w:autoSpaceDN w:val="0"/>
        <w:spacing w:before="0" w:after="0" w:line="360" w:lineRule="auto"/>
        <w:ind w:left="0" w:firstLine="0"/>
        <w:jc w:val="center"/>
        <w:rPr>
          <w:u w:val="thick"/>
          <w:lang w:val="el-GR"/>
        </w:rPr>
      </w:pPr>
      <w:r w:rsidRPr="00C92955">
        <w:rPr>
          <w:u w:val="thick"/>
          <w:lang w:val="el-GR"/>
        </w:rPr>
        <w:t>ΕΝΤΥΠΟ</w:t>
      </w:r>
      <w:r w:rsidRPr="00C92955">
        <w:rPr>
          <w:spacing w:val="-10"/>
          <w:u w:val="thick"/>
          <w:lang w:val="el-GR"/>
        </w:rPr>
        <w:t xml:space="preserve"> </w:t>
      </w:r>
      <w:r w:rsidRPr="00C92955">
        <w:rPr>
          <w:u w:val="thick"/>
          <w:lang w:val="el-GR"/>
        </w:rPr>
        <w:t>ΠΡΟΣΦΟΡΑΣ</w:t>
      </w:r>
    </w:p>
    <w:p w:rsidR="0068521A" w:rsidRPr="00040490" w:rsidRDefault="0068521A" w:rsidP="0068521A">
      <w:pPr>
        <w:pStyle w:val="3"/>
        <w:keepNext w:val="0"/>
        <w:widowControl w:val="0"/>
        <w:suppressAutoHyphens w:val="0"/>
        <w:autoSpaceDE w:val="0"/>
        <w:autoSpaceDN w:val="0"/>
        <w:spacing w:before="0" w:after="0" w:line="360" w:lineRule="auto"/>
        <w:ind w:left="0" w:firstLine="0"/>
        <w:jc w:val="center"/>
        <w:rPr>
          <w:spacing w:val="-10"/>
          <w:u w:val="thick"/>
          <w:lang w:val="el-GR"/>
        </w:rPr>
      </w:pPr>
      <w:r w:rsidRPr="00C92955">
        <w:rPr>
          <w:u w:val="thick"/>
          <w:lang w:val="el-GR"/>
        </w:rPr>
        <w:t>ΟΜΑΔΑ</w:t>
      </w:r>
      <w:r w:rsidRPr="00C92955">
        <w:rPr>
          <w:spacing w:val="-9"/>
          <w:u w:val="thick"/>
          <w:lang w:val="el-GR"/>
        </w:rPr>
        <w:t xml:space="preserve"> </w:t>
      </w:r>
      <w:r>
        <w:rPr>
          <w:spacing w:val="-10"/>
          <w:u w:val="thick"/>
          <w:lang w:val="el-GR"/>
        </w:rPr>
        <w:t>2 : «ΠΡΟΜΗΘΕΙΑ ΒΕΝΖΙΝΗ ΑΜΟΛΥΒΔΗ»</w:t>
      </w:r>
    </w:p>
    <w:p w:rsidR="0068521A" w:rsidRDefault="0068521A" w:rsidP="0068521A">
      <w:pPr>
        <w:pStyle w:val="normalwithoutspacing"/>
        <w:spacing w:before="57" w:after="57"/>
      </w:pPr>
    </w:p>
    <w:p w:rsidR="0068521A" w:rsidRPr="00B174EF" w:rsidRDefault="0068521A" w:rsidP="0068521A">
      <w:pPr>
        <w:spacing w:line="360" w:lineRule="auto"/>
        <w:rPr>
          <w:szCs w:val="22"/>
          <w:lang w:val="el-GR"/>
        </w:rPr>
      </w:pPr>
      <w:r w:rsidRPr="00B174EF">
        <w:rPr>
          <w:szCs w:val="22"/>
          <w:lang w:val="el-GR"/>
        </w:rPr>
        <w:t xml:space="preserve">Του/ης…………………………………………………………………………………………………………………... με έδρα τ.......…………………………… Οδός…………………………………………………………… Αριθ. ……………      Τ.Κ. ………..   </w:t>
      </w:r>
      <w:proofErr w:type="spellStart"/>
      <w:r w:rsidRPr="00B174EF">
        <w:rPr>
          <w:szCs w:val="22"/>
          <w:lang w:val="el-GR"/>
        </w:rPr>
        <w:t>Τηλ</w:t>
      </w:r>
      <w:proofErr w:type="spellEnd"/>
      <w:r w:rsidRPr="00B174EF">
        <w:rPr>
          <w:szCs w:val="22"/>
          <w:lang w:val="el-GR"/>
        </w:rPr>
        <w:t xml:space="preserve">. …………………….….. </w:t>
      </w:r>
      <w:r w:rsidRPr="00B174EF">
        <w:rPr>
          <w:szCs w:val="22"/>
          <w:lang w:val="en-US"/>
        </w:rPr>
        <w:t>Email</w:t>
      </w:r>
      <w:r w:rsidRPr="00B174EF">
        <w:rPr>
          <w:szCs w:val="22"/>
          <w:lang w:val="el-GR"/>
        </w:rPr>
        <w:t>: ………………………………………………………………………..</w:t>
      </w:r>
    </w:p>
    <w:p w:rsidR="0068521A" w:rsidRPr="00C92955" w:rsidRDefault="0068521A" w:rsidP="0068521A">
      <w:pPr>
        <w:autoSpaceDE w:val="0"/>
        <w:autoSpaceDN w:val="0"/>
        <w:adjustRightInd w:val="0"/>
        <w:spacing w:after="240" w:line="320" w:lineRule="atLeast"/>
        <w:ind w:right="-1" w:firstLine="142"/>
        <w:rPr>
          <w:lang w:val="el-GR"/>
        </w:rPr>
      </w:pPr>
      <w:r w:rsidRPr="00B174EF">
        <w:rPr>
          <w:szCs w:val="22"/>
          <w:lang w:val="el-GR"/>
        </w:rPr>
        <w:t>Αφού έλαβα</w:t>
      </w:r>
      <w:r w:rsidRPr="00C92955">
        <w:rPr>
          <w:lang w:val="el-GR"/>
        </w:rPr>
        <w:t xml:space="preserve"> γνώση των όρων της Διακήρυξης για την</w:t>
      </w:r>
      <w:r>
        <w:rPr>
          <w:lang w:val="el-GR"/>
        </w:rPr>
        <w:t xml:space="preserve"> «Π</w:t>
      </w:r>
      <w:r w:rsidRPr="00C92955">
        <w:rPr>
          <w:lang w:val="el-GR"/>
        </w:rPr>
        <w:t>ρομήθεια καυσίμων (</w:t>
      </w:r>
      <w:r>
        <w:rPr>
          <w:lang w:val="el-GR"/>
        </w:rPr>
        <w:t>βενζίνη αμόλυβδη</w:t>
      </w:r>
      <w:r w:rsidRPr="00C92955">
        <w:rPr>
          <w:lang w:val="el-GR"/>
        </w:rPr>
        <w:t>)</w:t>
      </w:r>
      <w:r>
        <w:rPr>
          <w:lang w:val="el-GR"/>
        </w:rPr>
        <w:t>»,</w:t>
      </w:r>
      <w:r w:rsidRPr="00C92955">
        <w:rPr>
          <w:lang w:val="el-GR"/>
        </w:rPr>
        <w:t xml:space="preserve">  της </w:t>
      </w:r>
      <w:r>
        <w:rPr>
          <w:lang w:val="el-GR"/>
        </w:rPr>
        <w:t xml:space="preserve">με αρ.8/2026 </w:t>
      </w:r>
      <w:r w:rsidRPr="00C92955">
        <w:rPr>
          <w:lang w:val="el-GR"/>
        </w:rPr>
        <w:t xml:space="preserve">Μελέτης, καθώς και των συνθηκών εκτέλεσης αυτής, υποβάλλω την παρούσα προσφορά και δηλώνω ότι αποδέχομαι πλήρως και χωρίς επιφύλαξη όλα τα περιγραφόμενα στην </w:t>
      </w:r>
      <w:r>
        <w:rPr>
          <w:lang w:val="el-GR"/>
        </w:rPr>
        <w:t>εν λόγω</w:t>
      </w:r>
      <w:r w:rsidRPr="00C92955">
        <w:rPr>
          <w:lang w:val="el-GR"/>
        </w:rPr>
        <w:t xml:space="preserve"> Μελέτη </w:t>
      </w:r>
      <w:r>
        <w:rPr>
          <w:lang w:val="el-GR"/>
        </w:rPr>
        <w:t>και διακήρυξη</w:t>
      </w:r>
      <w:r w:rsidRPr="00C92955">
        <w:rPr>
          <w:lang w:val="el-GR"/>
        </w:rPr>
        <w:t xml:space="preserve"> και αναλαμβάνω την εκτέλεση της περιγραφόμενης προμήθειας με τις ακόλουθες τιμές επί των τιμών του Τιμολογίου Μελέτης και του Προϋπολογισμού Μελέτης.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1931"/>
        <w:gridCol w:w="1985"/>
        <w:gridCol w:w="1559"/>
        <w:gridCol w:w="2693"/>
      </w:tblGrid>
      <w:tr w:rsidR="0068521A" w:rsidRPr="003A1E19" w:rsidTr="003A1E19">
        <w:trPr>
          <w:trHeight w:val="570"/>
        </w:trPr>
        <w:tc>
          <w:tcPr>
            <w:tcW w:w="1046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rPr>
                <w:b/>
              </w:rPr>
            </w:pPr>
          </w:p>
          <w:p w:rsidR="0068521A" w:rsidRDefault="0068521A" w:rsidP="00E10C76">
            <w:pPr>
              <w:pStyle w:val="TableParagraph"/>
              <w:spacing w:before="33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2"/>
              </w:rPr>
              <w:t>ΟΜΑΔΑ</w:t>
            </w:r>
          </w:p>
        </w:tc>
        <w:tc>
          <w:tcPr>
            <w:tcW w:w="1931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rPr>
                <w:b/>
              </w:rPr>
            </w:pPr>
          </w:p>
          <w:p w:rsidR="0068521A" w:rsidRDefault="0068521A" w:rsidP="00E10C76">
            <w:pPr>
              <w:pStyle w:val="TableParagraph"/>
              <w:spacing w:before="33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ΕΙΔΟΣ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rPr>
                <w:b/>
              </w:rPr>
            </w:pPr>
          </w:p>
          <w:p w:rsidR="0068521A" w:rsidRDefault="0068521A" w:rsidP="00E10C76">
            <w:pPr>
              <w:pStyle w:val="TableParagraph"/>
              <w:spacing w:before="33"/>
              <w:rPr>
                <w:b/>
              </w:rPr>
            </w:pPr>
          </w:p>
          <w:p w:rsidR="0068521A" w:rsidRDefault="0068521A" w:rsidP="00E10C76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ΠΟΣΟΤΗΤΑ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(</w:t>
            </w:r>
            <w:proofErr w:type="spellStart"/>
            <w:r>
              <w:rPr>
                <w:b/>
                <w:spacing w:val="-4"/>
              </w:rPr>
              <w:t>lt</w:t>
            </w:r>
            <w:proofErr w:type="spellEnd"/>
            <w:r>
              <w:rPr>
                <w:b/>
                <w:spacing w:val="-4"/>
              </w:rPr>
              <w:t>)</w:t>
            </w:r>
          </w:p>
        </w:tc>
        <w:tc>
          <w:tcPr>
            <w:tcW w:w="4252" w:type="dxa"/>
            <w:gridSpan w:val="2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11" w:line="270" w:lineRule="atLeast"/>
              <w:ind w:left="1840" w:hanging="1673"/>
              <w:rPr>
                <w:b/>
              </w:rPr>
            </w:pPr>
            <w:r>
              <w:rPr>
                <w:b/>
              </w:rPr>
              <w:t>Ποσοστό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έκπτωσης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επί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Μέσης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Λιανικής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Τιμής Πώλησης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8521A" w:rsidTr="003A1E19">
        <w:trPr>
          <w:trHeight w:val="563"/>
        </w:trPr>
        <w:tc>
          <w:tcPr>
            <w:tcW w:w="1046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68521A" w:rsidRPr="00D05E4D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68521A" w:rsidRPr="00D05E4D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68521A" w:rsidRPr="00D05E4D" w:rsidRDefault="0068521A" w:rsidP="00E10C76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11"/>
              <w:rPr>
                <w:b/>
              </w:rPr>
            </w:pPr>
          </w:p>
          <w:p w:rsidR="0068521A" w:rsidRDefault="0068521A" w:rsidP="00E10C76">
            <w:pPr>
              <w:pStyle w:val="TableParagraph"/>
              <w:spacing w:line="264" w:lineRule="exact"/>
              <w:ind w:left="248"/>
              <w:rPr>
                <w:b/>
              </w:rPr>
            </w:pPr>
            <w:r>
              <w:rPr>
                <w:b/>
                <w:spacing w:val="-2"/>
              </w:rPr>
              <w:t>ΑΡΙΘΜΗΤΙΚΑ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11"/>
              <w:rPr>
                <w:b/>
              </w:rPr>
            </w:pPr>
          </w:p>
          <w:p w:rsidR="0068521A" w:rsidRDefault="0068521A" w:rsidP="003A1E19">
            <w:pPr>
              <w:pStyle w:val="TableParagraph"/>
              <w:spacing w:line="264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ΟΛΟΓΡΑΦΩΣ</w:t>
            </w:r>
          </w:p>
        </w:tc>
      </w:tr>
      <w:tr w:rsidR="0068521A" w:rsidTr="003A1E19">
        <w:trPr>
          <w:trHeight w:val="707"/>
        </w:trPr>
        <w:tc>
          <w:tcPr>
            <w:tcW w:w="1046" w:type="dxa"/>
            <w:shd w:val="clear" w:color="auto" w:fill="DEEAF6" w:themeFill="accent1" w:themeFillTint="33"/>
          </w:tcPr>
          <w:p w:rsidR="0068521A" w:rsidRDefault="0068521A" w:rsidP="00E10C76">
            <w:pPr>
              <w:pStyle w:val="TableParagraph"/>
              <w:spacing w:before="217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31" w:type="dxa"/>
          </w:tcPr>
          <w:p w:rsidR="0068521A" w:rsidRDefault="0068521A" w:rsidP="00E10C76">
            <w:pPr>
              <w:pStyle w:val="TableParagraph"/>
              <w:spacing w:before="217"/>
              <w:ind w:left="276"/>
            </w:pPr>
            <w:r>
              <w:t>Βενζίνη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Αμόλυβδη</w:t>
            </w:r>
          </w:p>
        </w:tc>
        <w:tc>
          <w:tcPr>
            <w:tcW w:w="1985" w:type="dxa"/>
          </w:tcPr>
          <w:p w:rsidR="0068521A" w:rsidRDefault="0068521A" w:rsidP="00E10C76">
            <w:pPr>
              <w:pStyle w:val="TableParagraph"/>
              <w:spacing w:before="217"/>
              <w:ind w:left="10"/>
              <w:jc w:val="center"/>
            </w:pPr>
            <w:r>
              <w:rPr>
                <w:spacing w:val="-2"/>
              </w:rPr>
              <w:t>24.000</w:t>
            </w:r>
          </w:p>
        </w:tc>
        <w:tc>
          <w:tcPr>
            <w:tcW w:w="1559" w:type="dxa"/>
          </w:tcPr>
          <w:p w:rsidR="0068521A" w:rsidRDefault="0068521A" w:rsidP="00E10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68521A" w:rsidRDefault="0068521A" w:rsidP="00E10C76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</w:tbl>
    <w:p w:rsidR="0068521A" w:rsidRDefault="0068521A" w:rsidP="0068521A">
      <w:pPr>
        <w:pStyle w:val="a3"/>
        <w:rPr>
          <w:b/>
        </w:rPr>
      </w:pPr>
    </w:p>
    <w:p w:rsidR="0068521A" w:rsidRDefault="0068521A" w:rsidP="0068521A">
      <w:pPr>
        <w:pStyle w:val="a3"/>
        <w:spacing w:before="1"/>
        <w:rPr>
          <w:b/>
        </w:rPr>
      </w:pPr>
    </w:p>
    <w:p w:rsidR="0068521A" w:rsidRPr="00D05E4D" w:rsidRDefault="0068521A" w:rsidP="0068521A">
      <w:pPr>
        <w:ind w:left="143"/>
        <w:rPr>
          <w:lang w:val="el-GR"/>
        </w:rPr>
      </w:pPr>
      <w:r w:rsidRPr="00D05E4D">
        <w:rPr>
          <w:b/>
          <w:i/>
          <w:lang w:val="el-GR"/>
        </w:rPr>
        <w:t>Η</w:t>
      </w:r>
      <w:r w:rsidRPr="00D05E4D">
        <w:rPr>
          <w:b/>
          <w:i/>
          <w:spacing w:val="-2"/>
          <w:lang w:val="el-GR"/>
        </w:rPr>
        <w:t xml:space="preserve"> </w:t>
      </w:r>
      <w:r w:rsidRPr="00D05E4D">
        <w:rPr>
          <w:b/>
          <w:i/>
          <w:lang w:val="el-GR"/>
        </w:rPr>
        <w:t>παράδοση</w:t>
      </w:r>
      <w:r w:rsidRPr="00D05E4D">
        <w:rPr>
          <w:b/>
          <w:i/>
          <w:spacing w:val="-5"/>
          <w:lang w:val="el-GR"/>
        </w:rPr>
        <w:t xml:space="preserve"> </w:t>
      </w:r>
      <w:r w:rsidRPr="00D05E4D">
        <w:rPr>
          <w:b/>
          <w:i/>
          <w:lang w:val="el-GR"/>
        </w:rPr>
        <w:t>της</w:t>
      </w:r>
      <w:r w:rsidRPr="00D05E4D">
        <w:rPr>
          <w:b/>
          <w:i/>
          <w:spacing w:val="-3"/>
          <w:lang w:val="el-GR"/>
        </w:rPr>
        <w:t xml:space="preserve"> </w:t>
      </w:r>
      <w:r w:rsidRPr="00D05E4D">
        <w:rPr>
          <w:b/>
          <w:i/>
          <w:lang w:val="el-GR"/>
        </w:rPr>
        <w:t>βενζίνης</w:t>
      </w:r>
      <w:r w:rsidRPr="00D05E4D">
        <w:rPr>
          <w:b/>
          <w:i/>
          <w:spacing w:val="-6"/>
          <w:lang w:val="el-GR"/>
        </w:rPr>
        <w:t xml:space="preserve"> </w:t>
      </w:r>
      <w:r w:rsidRPr="00D05E4D">
        <w:rPr>
          <w:lang w:val="el-GR"/>
        </w:rPr>
        <w:t>θα</w:t>
      </w:r>
      <w:r w:rsidRPr="00D05E4D">
        <w:rPr>
          <w:spacing w:val="-1"/>
          <w:lang w:val="el-GR"/>
        </w:rPr>
        <w:t xml:space="preserve"> </w:t>
      </w:r>
      <w:r w:rsidRPr="00D05E4D">
        <w:rPr>
          <w:lang w:val="el-GR"/>
        </w:rPr>
        <w:t>γίνεται</w:t>
      </w:r>
      <w:r w:rsidRPr="00D05E4D">
        <w:rPr>
          <w:spacing w:val="-3"/>
          <w:lang w:val="el-GR"/>
        </w:rPr>
        <w:t xml:space="preserve"> </w:t>
      </w:r>
      <w:r w:rsidRPr="00D05E4D">
        <w:rPr>
          <w:lang w:val="el-GR"/>
        </w:rPr>
        <w:t>τμηματικά</w:t>
      </w:r>
      <w:r w:rsidRPr="00D05E4D">
        <w:rPr>
          <w:spacing w:val="-6"/>
          <w:lang w:val="el-GR"/>
        </w:rPr>
        <w:t xml:space="preserve"> </w:t>
      </w:r>
      <w:r w:rsidRPr="00D05E4D">
        <w:rPr>
          <w:lang w:val="el-GR"/>
        </w:rPr>
        <w:t>στα</w:t>
      </w:r>
      <w:r w:rsidRPr="00D05E4D">
        <w:rPr>
          <w:spacing w:val="-5"/>
          <w:lang w:val="el-GR"/>
        </w:rPr>
        <w:t xml:space="preserve"> </w:t>
      </w:r>
      <w:r w:rsidRPr="00D05E4D">
        <w:rPr>
          <w:lang w:val="el-GR"/>
        </w:rPr>
        <w:t>οχήματα</w:t>
      </w:r>
      <w:r w:rsidRPr="00D05E4D">
        <w:rPr>
          <w:spacing w:val="-1"/>
          <w:lang w:val="el-GR"/>
        </w:rPr>
        <w:t xml:space="preserve"> </w:t>
      </w:r>
      <w:r w:rsidRPr="00D05E4D">
        <w:rPr>
          <w:lang w:val="el-GR"/>
        </w:rPr>
        <w:t>ή/και</w:t>
      </w:r>
      <w:r w:rsidRPr="00D05E4D">
        <w:rPr>
          <w:spacing w:val="-2"/>
          <w:lang w:val="el-GR"/>
        </w:rPr>
        <w:t xml:space="preserve"> </w:t>
      </w:r>
      <w:r w:rsidRPr="00D05E4D">
        <w:rPr>
          <w:lang w:val="el-GR"/>
        </w:rPr>
        <w:t>μηχανήματα</w:t>
      </w:r>
      <w:r w:rsidRPr="00D05E4D">
        <w:rPr>
          <w:spacing w:val="-3"/>
          <w:lang w:val="el-GR"/>
        </w:rPr>
        <w:t xml:space="preserve"> </w:t>
      </w:r>
      <w:r w:rsidRPr="00D05E4D">
        <w:rPr>
          <w:lang w:val="el-GR"/>
        </w:rPr>
        <w:t>του</w:t>
      </w:r>
      <w:r w:rsidRPr="00D05E4D">
        <w:rPr>
          <w:spacing w:val="-1"/>
          <w:lang w:val="el-GR"/>
        </w:rPr>
        <w:t xml:space="preserve"> </w:t>
      </w:r>
      <w:r w:rsidRPr="00D05E4D">
        <w:rPr>
          <w:spacing w:val="-2"/>
          <w:lang w:val="el-GR"/>
        </w:rPr>
        <w:t>Δήμου.</w:t>
      </w:r>
    </w:p>
    <w:p w:rsidR="0068521A" w:rsidRPr="003E094F" w:rsidRDefault="0068521A" w:rsidP="0068521A">
      <w:pPr>
        <w:spacing w:before="1"/>
        <w:ind w:left="5592" w:right="181"/>
        <w:jc w:val="center"/>
        <w:rPr>
          <w:b/>
          <w:lang w:val="el-GR"/>
        </w:rPr>
      </w:pPr>
      <w:r w:rsidRPr="003E094F">
        <w:rPr>
          <w:b/>
          <w:lang w:val="el-GR"/>
        </w:rPr>
        <w:t>Χαλάνδρι,</w:t>
      </w:r>
      <w:r w:rsidRPr="003E094F">
        <w:rPr>
          <w:b/>
          <w:spacing w:val="-6"/>
          <w:lang w:val="el-GR"/>
        </w:rPr>
        <w:t xml:space="preserve"> </w:t>
      </w:r>
      <w:r w:rsidRPr="003E094F">
        <w:rPr>
          <w:b/>
          <w:lang w:val="el-GR"/>
        </w:rPr>
        <w:t>…./…./</w:t>
      </w:r>
      <w:r w:rsidRPr="003E094F">
        <w:rPr>
          <w:b/>
          <w:spacing w:val="-2"/>
          <w:lang w:val="el-GR"/>
        </w:rPr>
        <w:t xml:space="preserve"> </w:t>
      </w:r>
      <w:r w:rsidRPr="003E094F">
        <w:rPr>
          <w:b/>
          <w:spacing w:val="-4"/>
          <w:lang w:val="el-GR"/>
        </w:rPr>
        <w:t>2026</w:t>
      </w:r>
    </w:p>
    <w:p w:rsidR="0068521A" w:rsidRPr="00D05E4D" w:rsidRDefault="0068521A" w:rsidP="0068521A">
      <w:pPr>
        <w:pStyle w:val="3"/>
        <w:ind w:left="5592" w:right="229"/>
        <w:jc w:val="center"/>
        <w:rPr>
          <w:lang w:val="el-GR"/>
        </w:rPr>
      </w:pPr>
      <w:r w:rsidRPr="00D05E4D">
        <w:rPr>
          <w:lang w:val="el-GR"/>
        </w:rPr>
        <w:t>Ο</w:t>
      </w:r>
      <w:r w:rsidRPr="00D05E4D">
        <w:rPr>
          <w:spacing w:val="47"/>
          <w:lang w:val="el-GR"/>
        </w:rPr>
        <w:t xml:space="preserve"> </w:t>
      </w:r>
      <w:r w:rsidRPr="00D05E4D">
        <w:rPr>
          <w:spacing w:val="-2"/>
          <w:lang w:val="el-GR"/>
        </w:rPr>
        <w:t>ΠΡΟΣΦΕΡΩΝ</w:t>
      </w:r>
    </w:p>
    <w:p w:rsidR="0068521A" w:rsidRDefault="0068521A" w:rsidP="0068521A">
      <w:pPr>
        <w:pStyle w:val="a3"/>
        <w:ind w:left="5592" w:right="231"/>
        <w:jc w:val="center"/>
        <w:rPr>
          <w:color w:val="A5A5A5"/>
          <w:spacing w:val="-2"/>
          <w:lang w:val="el-GR"/>
        </w:rPr>
      </w:pPr>
      <w:r w:rsidRPr="00D05E4D">
        <w:rPr>
          <w:color w:val="A5A5A5"/>
          <w:lang w:val="el-GR"/>
        </w:rPr>
        <w:t>(υπογραφή</w:t>
      </w:r>
      <w:r w:rsidRPr="00D05E4D">
        <w:rPr>
          <w:color w:val="A5A5A5"/>
          <w:spacing w:val="-5"/>
          <w:lang w:val="el-GR"/>
        </w:rPr>
        <w:t xml:space="preserve"> </w:t>
      </w:r>
      <w:r w:rsidRPr="00D05E4D">
        <w:rPr>
          <w:color w:val="A5A5A5"/>
          <w:lang w:val="el-GR"/>
        </w:rPr>
        <w:t>και</w:t>
      </w:r>
      <w:r w:rsidRPr="00D05E4D">
        <w:rPr>
          <w:color w:val="A5A5A5"/>
          <w:spacing w:val="-1"/>
          <w:lang w:val="el-GR"/>
        </w:rPr>
        <w:t xml:space="preserve"> </w:t>
      </w:r>
      <w:r w:rsidRPr="00D05E4D">
        <w:rPr>
          <w:color w:val="A5A5A5"/>
          <w:spacing w:val="-2"/>
          <w:lang w:val="el-GR"/>
        </w:rPr>
        <w:t>σφραγίδα)</w:t>
      </w:r>
    </w:p>
    <w:p w:rsidR="000D0123" w:rsidRDefault="000D0123" w:rsidP="0068521A">
      <w:pPr>
        <w:pStyle w:val="a3"/>
        <w:ind w:left="5592" w:right="231"/>
        <w:jc w:val="center"/>
        <w:rPr>
          <w:color w:val="A5A5A5"/>
          <w:spacing w:val="-2"/>
          <w:lang w:val="el-GR"/>
        </w:rPr>
      </w:pPr>
    </w:p>
    <w:p w:rsidR="000D0123" w:rsidRDefault="000D0123" w:rsidP="0068521A">
      <w:pPr>
        <w:pStyle w:val="a3"/>
        <w:ind w:left="5592" w:right="231"/>
        <w:jc w:val="center"/>
        <w:rPr>
          <w:color w:val="A5A5A5"/>
          <w:spacing w:val="-2"/>
          <w:lang w:val="el-GR"/>
        </w:rPr>
      </w:pPr>
    </w:p>
    <w:p w:rsidR="000D0123" w:rsidRPr="00D05E4D" w:rsidRDefault="000D0123" w:rsidP="0068521A">
      <w:pPr>
        <w:pStyle w:val="a3"/>
        <w:ind w:left="5592" w:right="231"/>
        <w:jc w:val="center"/>
        <w:rPr>
          <w:lang w:val="el-GR"/>
        </w:rPr>
      </w:pPr>
    </w:p>
    <w:p w:rsidR="0068521A" w:rsidRPr="00D05E4D" w:rsidRDefault="0068521A" w:rsidP="0068521A">
      <w:pPr>
        <w:pStyle w:val="a3"/>
        <w:ind w:left="143" w:right="351" w:firstLine="427"/>
        <w:rPr>
          <w:sz w:val="18"/>
          <w:szCs w:val="18"/>
          <w:lang w:val="el-GR"/>
        </w:rPr>
      </w:pPr>
      <w:r w:rsidRPr="00D05E4D">
        <w:rPr>
          <w:sz w:val="18"/>
          <w:szCs w:val="18"/>
          <w:lang w:val="el-GR"/>
        </w:rPr>
        <w:t>* Το προσφερόμενο ποσοστό έκπτωσης επί τοις εκατό (%) θα υπολογίζεται, στη διαμορφούμενη για το συγκεκριμένο είδος, μέση τιμή λιανικής (την ημέρα παράδοσης του), της περιοχής του Παρατηρητηρίου Υγρών Καυσίμων του Υπουργείου Ανάπτυξης και Ανταγωνιστικότητας (αρ.63 του ν.4257/2014, ΦΕΚ Α΄93). Το ανωτέρω ποσοστό μπορεί να είναι και αρνητικό, χωρίς να υπερβαίνει το 5% σύμφωνα με το άρθρο 63 Ν. 4257/14.</w:t>
      </w:r>
    </w:p>
    <w:p w:rsidR="0068521A" w:rsidRPr="00A95BCA" w:rsidRDefault="0068521A" w:rsidP="0068521A">
      <w:pPr>
        <w:pStyle w:val="normalwithoutspacing"/>
        <w:spacing w:before="57" w:after="57"/>
      </w:pPr>
    </w:p>
    <w:p w:rsidR="0068521A" w:rsidRDefault="0068521A" w:rsidP="0068521A">
      <w:pPr>
        <w:pStyle w:val="normalwithoutspacing"/>
        <w:spacing w:before="57" w:after="57"/>
      </w:pPr>
    </w:p>
    <w:p w:rsidR="00485D02" w:rsidRPr="0068521A" w:rsidRDefault="00485D02">
      <w:pPr>
        <w:rPr>
          <w:lang w:val="el-GR"/>
        </w:rPr>
      </w:pPr>
    </w:p>
    <w:sectPr w:rsidR="00485D02" w:rsidRPr="0068521A" w:rsidSect="0068521A">
      <w:pgSz w:w="11906" w:h="16838"/>
      <w:pgMar w:top="851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A"/>
    <w:rsid w:val="000D0123"/>
    <w:rsid w:val="003A1E19"/>
    <w:rsid w:val="003F7ED9"/>
    <w:rsid w:val="00485D02"/>
    <w:rsid w:val="006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FD79-38D9-4B92-BE67-E3999789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1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3">
    <w:name w:val="heading 3"/>
    <w:basedOn w:val="a"/>
    <w:next w:val="a"/>
    <w:link w:val="3Char"/>
    <w:uiPriority w:val="1"/>
    <w:qFormat/>
    <w:rsid w:val="0068521A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1"/>
    <w:rsid w:val="0068521A"/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a3">
    <w:name w:val="Body Text"/>
    <w:basedOn w:val="a"/>
    <w:link w:val="Char"/>
    <w:uiPriority w:val="1"/>
    <w:qFormat/>
    <w:rsid w:val="0068521A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68521A"/>
    <w:rPr>
      <w:rFonts w:ascii="Calibri" w:eastAsia="Times New Roman" w:hAnsi="Calibri" w:cs="Calibri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68521A"/>
    <w:pPr>
      <w:spacing w:after="60"/>
    </w:pPr>
    <w:rPr>
      <w:lang w:val="el-GR"/>
    </w:rPr>
  </w:style>
  <w:style w:type="table" w:customStyle="1" w:styleId="TableNormal">
    <w:name w:val="Table Normal"/>
    <w:uiPriority w:val="2"/>
    <w:semiHidden/>
    <w:unhideWhenUsed/>
    <w:qFormat/>
    <w:rsid w:val="00685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521A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table" w:styleId="a4">
    <w:name w:val="Table Grid"/>
    <w:basedOn w:val="a1"/>
    <w:rsid w:val="00685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ΤΜ.ΠΡΟΜΗΘΕΙΩΝ - 085</dc:creator>
  <cp:keywords/>
  <dc:description/>
  <cp:lastModifiedBy>ΧΡΗΣΤΗΣ ΤΜ.ΠΡΟΜΗΘΕΙΩΝ - 085</cp:lastModifiedBy>
  <cp:revision>4</cp:revision>
  <dcterms:created xsi:type="dcterms:W3CDTF">2026-04-24T11:08:00Z</dcterms:created>
  <dcterms:modified xsi:type="dcterms:W3CDTF">2026-05-08T09:16:00Z</dcterms:modified>
</cp:coreProperties>
</file>